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12" w:rsidRDefault="00046E18" w:rsidP="00315A3A">
      <w:pPr>
        <w:tabs>
          <w:tab w:val="left" w:pos="6120"/>
        </w:tabs>
        <w:rPr>
          <w:rFonts w:ascii="Arial Narrow" w:hAnsi="Arial Narrow"/>
          <w:sz w:val="22"/>
          <w:szCs w:val="22"/>
        </w:rPr>
      </w:pPr>
      <w:r>
        <w:rPr>
          <w:noProof/>
        </w:rPr>
        <mc:AlternateContent>
          <mc:Choice Requires="wps">
            <w:drawing>
              <wp:anchor distT="0" distB="0" distL="114300" distR="114300" simplePos="0" relativeHeight="251659264" behindDoc="0" locked="0" layoutInCell="1" allowOverlap="1" wp14:anchorId="60BB724C" wp14:editId="121CBA69">
                <wp:simplePos x="0" y="0"/>
                <wp:positionH relativeFrom="column">
                  <wp:posOffset>-415290</wp:posOffset>
                </wp:positionH>
                <wp:positionV relativeFrom="paragraph">
                  <wp:posOffset>-203200</wp:posOffset>
                </wp:positionV>
                <wp:extent cx="6644640" cy="6324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644640" cy="632460"/>
                        </a:xfrm>
                        <a:prstGeom prst="rect">
                          <a:avLst/>
                        </a:prstGeom>
                        <a:noFill/>
                        <a:ln>
                          <a:noFill/>
                        </a:ln>
                        <a:effectLst/>
                      </wps:spPr>
                      <wps:txb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7pt;margin-top:-16pt;width:523.2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" filled="f" stroked="f">
                <v:textbox>
                  <w:txbxContent>
                    <w:p w:rsidR="00046E18" w:rsidRPr="008A679B" w:rsidRDefault="00046E18" w:rsidP="002C4B85">
                      <w:pPr>
                        <w:tabs>
                          <w:tab w:val="left" w:pos="6120"/>
                        </w:tabs>
                        <w:jc w:val="center"/>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sidRPr="008A679B">
                        <w:rPr>
                          <w:rFonts w:ascii="Arial Narrow" w:hAnsi="Arial Narrow"/>
                          <w:b/>
                          <w:noProof/>
                          <w:spacing w:val="40"/>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Professional Compliance Bulletin</w:t>
                      </w:r>
                    </w:p>
                  </w:txbxContent>
                </v:textbox>
              </v:shape>
            </w:pict>
          </mc:Fallback>
        </mc:AlternateContent>
      </w:r>
    </w:p>
    <w:p w:rsidR="007349CC" w:rsidRDefault="007349CC" w:rsidP="00315A3A">
      <w:pPr>
        <w:tabs>
          <w:tab w:val="left" w:pos="6120"/>
        </w:tabs>
        <w:rPr>
          <w:rFonts w:ascii="Arial Narrow" w:hAnsi="Arial Narrow"/>
          <w:sz w:val="22"/>
          <w:szCs w:val="22"/>
        </w:rPr>
      </w:pPr>
    </w:p>
    <w:p w:rsidR="007349CC" w:rsidRDefault="007349CC" w:rsidP="00315A3A">
      <w:pPr>
        <w:tabs>
          <w:tab w:val="left" w:pos="6120"/>
        </w:tabs>
        <w:rPr>
          <w:rFonts w:ascii="Arial Narrow" w:hAnsi="Arial Narrow"/>
          <w:sz w:val="22"/>
          <w:szCs w:val="22"/>
        </w:rPr>
      </w:pPr>
    </w:p>
    <w:p w:rsidR="00315A3A" w:rsidRPr="00E72B65" w:rsidRDefault="00046E18" w:rsidP="00315A3A">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noProof/>
        </w:rPr>
        <mc:AlternateContent>
          <mc:Choice Requires="wps">
            <w:drawing>
              <wp:anchor distT="0" distB="0" distL="114300" distR="114300" simplePos="0" relativeHeight="251661312" behindDoc="0" locked="0" layoutInCell="1" allowOverlap="1" wp14:anchorId="32892C4D" wp14:editId="537563C8">
                <wp:simplePos x="0" y="0"/>
                <wp:positionH relativeFrom="column">
                  <wp:posOffset>2606040</wp:posOffset>
                </wp:positionH>
                <wp:positionV relativeFrom="paragraph">
                  <wp:posOffset>-35560</wp:posOffset>
                </wp:positionV>
                <wp:extent cx="260604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606040" cy="1828800"/>
                        </a:xfrm>
                        <a:prstGeom prst="rect">
                          <a:avLst/>
                        </a:prstGeom>
                        <a:noFill/>
                        <a:ln>
                          <a:noFill/>
                        </a:ln>
                        <a:effectLst/>
                      </wps:spPr>
                      <wps:txbx>
                        <w:txbxContent>
                          <w:p w:rsidR="00046E18" w:rsidRPr="00E72B65" w:rsidRDefault="005F00A7"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#66</w:t>
                            </w:r>
                          </w:p>
                          <w:p w:rsidR="00046E18" w:rsidRPr="00E72B65" w:rsidRDefault="005F00A7"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November</w:t>
                            </w:r>
                            <w:r w:rsidR="00046E18">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05.2pt;margin-top:-2.8pt;width:205.2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" filled="f" stroked="f">
                <v:textbox style="mso-fit-shape-to-text:t">
                  <w:txbxContent>
                    <w:p w:rsidR="00046E18" w:rsidRPr="00E72B65" w:rsidRDefault="005F00A7"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Issue #66</w:t>
                      </w:r>
                    </w:p>
                    <w:p w:rsidR="00046E18" w:rsidRPr="00E72B65" w:rsidRDefault="005F00A7" w:rsidP="00046E18">
                      <w:pPr>
                        <w:tabs>
                          <w:tab w:val="left" w:pos="6120"/>
                        </w:tabs>
                        <w:jc w:val="cente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pPr>
                      <w:r>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November</w:t>
                      </w:r>
                      <w:r w:rsidR="00046E18">
                        <w:rPr>
                          <w:rFonts w:ascii="Arial Narrow" w:hAnsi="Arial Narrow"/>
                          <w:b/>
                          <w:sz w:val="56"/>
                          <w:szCs w:val="56"/>
                          <w14:shadow w14:blurRad="50800" w14:dist="38100" w14:dir="2700000" w14:sx="100000" w14:sy="100000" w14:kx="0" w14:ky="0" w14:algn="tl">
                            <w14:srgbClr w14:val="000000">
                              <w14:alpha w14:val="60000"/>
                            </w14:srgbClr>
                          </w14:shadow>
                          <w14:textOutline w14:w="10541" w14:cap="flat" w14:cmpd="sng" w14:algn="ctr">
                            <w14:solidFill>
                              <w14:srgbClr w14:val="000000"/>
                            </w14:solidFill>
                            <w14:prstDash w14:val="solid"/>
                            <w14:round/>
                          </w14:textOutline>
                        </w:rPr>
                        <w:t xml:space="preserve"> 2016</w:t>
                      </w:r>
                    </w:p>
                  </w:txbxContent>
                </v:textbox>
                <w10:wrap type="square"/>
              </v:shape>
            </w:pict>
          </mc:Fallback>
        </mc:AlternateContent>
      </w:r>
    </w:p>
    <w:p w:rsidR="00031468" w:rsidRDefault="00031468" w:rsidP="00315A3A">
      <w:pPr>
        <w:tabs>
          <w:tab w:val="left" w:pos="6120"/>
        </w:tabs>
        <w:rPr>
          <w:rFonts w:ascii="Arial Narrow" w:hAnsi="Arial Narrow"/>
          <w:sz w:val="22"/>
          <w:szCs w:val="22"/>
        </w:rPr>
      </w:pPr>
    </w:p>
    <w:p w:rsidR="00031468" w:rsidRDefault="00031468" w:rsidP="00315A3A">
      <w:pPr>
        <w:tabs>
          <w:tab w:val="left" w:pos="6120"/>
        </w:tabs>
        <w:rPr>
          <w:rFonts w:ascii="Arial Narrow" w:hAnsi="Arial Narrow"/>
          <w:sz w:val="22"/>
          <w:szCs w:val="22"/>
        </w:rPr>
      </w:pPr>
    </w:p>
    <w:p w:rsidR="00031468" w:rsidRDefault="00031468" w:rsidP="00EC1E59">
      <w:pPr>
        <w:tabs>
          <w:tab w:val="left" w:pos="6120"/>
        </w:tabs>
        <w:jc w:val="both"/>
        <w:rPr>
          <w:rFonts w:ascii="Arial Narrow" w:hAnsi="Arial Narrow"/>
          <w:sz w:val="22"/>
          <w:szCs w:val="22"/>
        </w:rPr>
      </w:pPr>
    </w:p>
    <w:p w:rsidR="00046E18" w:rsidRDefault="00046E18" w:rsidP="00EC1E59">
      <w:pPr>
        <w:tabs>
          <w:tab w:val="left" w:pos="6120"/>
        </w:tabs>
        <w:jc w:val="both"/>
        <w:rPr>
          <w:rFonts w:ascii="Arial" w:hAnsi="Arial" w:cs="Arial"/>
          <w:sz w:val="22"/>
          <w:szCs w:val="22"/>
        </w:rPr>
      </w:pPr>
    </w:p>
    <w:p w:rsidR="00FF404C" w:rsidRPr="00A45961" w:rsidRDefault="00046E18" w:rsidP="00EC1E59">
      <w:pPr>
        <w:tabs>
          <w:tab w:val="left" w:pos="6120"/>
        </w:tabs>
        <w:jc w:val="both"/>
        <w:rPr>
          <w:rFonts w:ascii="Arial" w:hAnsi="Arial" w:cs="Arial"/>
          <w:sz w:val="22"/>
          <w:szCs w:val="22"/>
        </w:rPr>
      </w:pPr>
      <w:r w:rsidRPr="00031468">
        <w:rPr>
          <w:rFonts w:ascii="Times New Roman" w:hAnsi="Times New Roman"/>
          <w:smallCaps/>
          <w:noProof/>
          <w:sz w:val="60"/>
          <w:szCs w:val="60"/>
        </w:rPr>
        <w:drawing>
          <wp:anchor distT="0" distB="0" distL="114300" distR="114300" simplePos="0" relativeHeight="251663360" behindDoc="1" locked="0" layoutInCell="1" allowOverlap="1" wp14:anchorId="360C8931" wp14:editId="19F7F272">
            <wp:simplePos x="0" y="0"/>
            <wp:positionH relativeFrom="column">
              <wp:posOffset>-289560</wp:posOffset>
            </wp:positionH>
            <wp:positionV relativeFrom="paragraph">
              <wp:posOffset>-806450</wp:posOffset>
            </wp:positionV>
            <wp:extent cx="2331720" cy="2683510"/>
            <wp:effectExtent l="0" t="0" r="0" b="2540"/>
            <wp:wrapTight wrapText="bothSides">
              <wp:wrapPolygon edited="0">
                <wp:start x="11471" y="0"/>
                <wp:lineTo x="10059" y="460"/>
                <wp:lineTo x="6353" y="2300"/>
                <wp:lineTo x="6353" y="2913"/>
                <wp:lineTo x="4941" y="5213"/>
                <wp:lineTo x="4765" y="7667"/>
                <wp:lineTo x="1765" y="10120"/>
                <wp:lineTo x="1059" y="11194"/>
                <wp:lineTo x="353" y="12574"/>
                <wp:lineTo x="176" y="15027"/>
                <wp:lineTo x="706" y="17480"/>
                <wp:lineTo x="2647" y="19934"/>
                <wp:lineTo x="5824" y="21467"/>
                <wp:lineTo x="6529" y="21467"/>
                <wp:lineTo x="9882" y="21467"/>
                <wp:lineTo x="10588" y="21467"/>
                <wp:lineTo x="13588" y="20240"/>
                <wp:lineTo x="15706" y="17480"/>
                <wp:lineTo x="16412" y="15027"/>
                <wp:lineTo x="19765" y="12574"/>
                <wp:lineTo x="21176" y="10120"/>
                <wp:lineTo x="21353" y="8894"/>
                <wp:lineTo x="21353" y="6593"/>
                <wp:lineTo x="21176" y="5213"/>
                <wp:lineTo x="20118" y="3680"/>
                <wp:lineTo x="19412" y="2300"/>
                <wp:lineTo x="15529" y="460"/>
                <wp:lineTo x="14118" y="0"/>
                <wp:lineTo x="11471" y="0"/>
              </wp:wrapPolygon>
            </wp:wrapTight>
            <wp:docPr id="4" name="Picture 4" descr="CJSTC_FD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STC_FDLE_logo"/>
                    <pic:cNvPicPr>
                      <a:picLocks noChangeAspect="1" noChangeArrowheads="1"/>
                    </pic:cNvPicPr>
                  </pic:nvPicPr>
                  <pic:blipFill>
                    <a:blip r:embed="rId9" cstate="print">
                      <a:extLst>
                        <a:ext uri="{BEBA8EAE-BF5A-486C-A8C5-ECC9F3942E4B}">
                          <a14:imgProps xmlns:a14="http://schemas.microsoft.com/office/drawing/2010/main">
                            <a14:imgLayer r:embed="rId10">
                              <a14:imgEffect>
                                <a14:colorTemperature colorTemp="8300"/>
                              </a14:imgEffect>
                              <a14:imgEffect>
                                <a14:saturation sat="97000"/>
                              </a14:imgEffect>
                            </a14:imgLayer>
                          </a14:imgProps>
                        </a:ext>
                        <a:ext uri="{28A0092B-C50C-407E-A947-70E740481C1C}">
                          <a14:useLocalDpi xmlns:a14="http://schemas.microsoft.com/office/drawing/2010/main" val="0"/>
                        </a:ext>
                      </a:extLst>
                    </a:blip>
                    <a:srcRect/>
                    <a:stretch>
                      <a:fillRect/>
                    </a:stretch>
                  </pic:blipFill>
                  <pic:spPr bwMode="auto">
                    <a:xfrm>
                      <a:off x="0" y="0"/>
                      <a:ext cx="2331720" cy="268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5E8" w:rsidRPr="00A45961">
        <w:rPr>
          <w:rFonts w:ascii="Arial" w:hAnsi="Arial" w:cs="Arial"/>
          <w:sz w:val="22"/>
          <w:szCs w:val="22"/>
        </w:rPr>
        <w:t>The C</w:t>
      </w:r>
      <w:r w:rsidR="0000472E">
        <w:rPr>
          <w:rFonts w:ascii="Arial" w:hAnsi="Arial" w:cs="Arial"/>
          <w:sz w:val="22"/>
          <w:szCs w:val="22"/>
        </w:rPr>
        <w:t xml:space="preserve">riminal </w:t>
      </w:r>
      <w:r w:rsidR="007825E8" w:rsidRPr="00A45961">
        <w:rPr>
          <w:rFonts w:ascii="Arial" w:hAnsi="Arial" w:cs="Arial"/>
          <w:sz w:val="22"/>
          <w:szCs w:val="22"/>
        </w:rPr>
        <w:t xml:space="preserve">Justice Standards and Training Commission has as its mission “to ensure that the citizens of the State of Florida are served by the most qualified, well trained, competent and ethical </w:t>
      </w:r>
      <w:r w:rsidR="0000472E">
        <w:rPr>
          <w:rFonts w:ascii="Arial" w:hAnsi="Arial" w:cs="Arial"/>
          <w:sz w:val="22"/>
          <w:szCs w:val="22"/>
        </w:rPr>
        <w:t>criminal</w:t>
      </w:r>
      <w:r w:rsidR="007825E8" w:rsidRPr="00A45961">
        <w:rPr>
          <w:rFonts w:ascii="Arial" w:hAnsi="Arial" w:cs="Arial"/>
          <w:sz w:val="22"/>
          <w:szCs w:val="22"/>
        </w:rPr>
        <w:t xml:space="preserve"> justice officers in the nation”.</w:t>
      </w:r>
      <w:r w:rsidR="0091372E">
        <w:rPr>
          <w:rFonts w:ascii="Arial" w:hAnsi="Arial" w:cs="Arial"/>
          <w:sz w:val="22"/>
          <w:szCs w:val="22"/>
        </w:rPr>
        <w:t xml:space="preserve"> </w:t>
      </w:r>
      <w:r w:rsidR="007825E8" w:rsidRPr="00A45961">
        <w:rPr>
          <w:rFonts w:ascii="Arial" w:hAnsi="Arial" w:cs="Arial"/>
          <w:sz w:val="22"/>
          <w:szCs w:val="22"/>
        </w:rPr>
        <w:t xml:space="preserve">The Commission meets quarterly in an open forum to address issues relating to </w:t>
      </w:r>
      <w:r w:rsidR="001D27D2">
        <w:rPr>
          <w:rFonts w:ascii="Arial" w:hAnsi="Arial" w:cs="Arial"/>
          <w:sz w:val="22"/>
          <w:szCs w:val="22"/>
        </w:rPr>
        <w:t>criminal</w:t>
      </w:r>
      <w:r w:rsidR="007825E8" w:rsidRPr="00A45961">
        <w:rPr>
          <w:rFonts w:ascii="Arial" w:hAnsi="Arial" w:cs="Arial"/>
          <w:sz w:val="22"/>
          <w:szCs w:val="22"/>
        </w:rPr>
        <w:t xml:space="preserve"> justice.</w:t>
      </w:r>
      <w:r w:rsidR="0091372E">
        <w:rPr>
          <w:rFonts w:ascii="Arial" w:hAnsi="Arial" w:cs="Arial"/>
          <w:sz w:val="22"/>
          <w:szCs w:val="22"/>
        </w:rPr>
        <w:t xml:space="preserve"> </w:t>
      </w:r>
      <w:r w:rsidR="007825E8" w:rsidRPr="00A45961">
        <w:rPr>
          <w:rFonts w:ascii="Arial" w:hAnsi="Arial" w:cs="Arial"/>
          <w:sz w:val="22"/>
          <w:szCs w:val="22"/>
        </w:rPr>
        <w:t xml:space="preserve">As a part of these quarterly meetings, cases regarding officer misconduct are reviewed and action is taken against the officer’s </w:t>
      </w:r>
      <w:r w:rsidR="001D27D2">
        <w:rPr>
          <w:rFonts w:ascii="Arial" w:hAnsi="Arial" w:cs="Arial"/>
          <w:sz w:val="22"/>
          <w:szCs w:val="22"/>
        </w:rPr>
        <w:t>criminal</w:t>
      </w:r>
      <w:r w:rsidR="007825E8" w:rsidRPr="00A45961">
        <w:rPr>
          <w:rFonts w:ascii="Arial" w:hAnsi="Arial" w:cs="Arial"/>
          <w:sz w:val="22"/>
          <w:szCs w:val="22"/>
        </w:rPr>
        <w:t xml:space="preserve"> justice certification.</w:t>
      </w:r>
      <w:r w:rsidR="0091372E">
        <w:rPr>
          <w:rFonts w:ascii="Arial" w:hAnsi="Arial" w:cs="Arial"/>
          <w:sz w:val="22"/>
          <w:szCs w:val="22"/>
        </w:rPr>
        <w:t xml:space="preserve"> </w:t>
      </w:r>
      <w:r w:rsidR="007825E8" w:rsidRPr="00A45961">
        <w:rPr>
          <w:rFonts w:ascii="Arial" w:hAnsi="Arial" w:cs="Arial"/>
          <w:sz w:val="22"/>
          <w:szCs w:val="22"/>
        </w:rPr>
        <w:t>Disciplinary action is based on the facts of each case and is guided by both Florida Statute and Florida Administrative Code.</w:t>
      </w:r>
      <w:r w:rsidR="0091372E">
        <w:rPr>
          <w:rFonts w:ascii="Arial" w:hAnsi="Arial" w:cs="Arial"/>
          <w:sz w:val="22"/>
          <w:szCs w:val="22"/>
        </w:rPr>
        <w:t xml:space="preserve"> </w:t>
      </w:r>
      <w:r w:rsidR="007825E8" w:rsidRPr="00A45961">
        <w:rPr>
          <w:rFonts w:ascii="Arial" w:hAnsi="Arial" w:cs="Arial"/>
          <w:sz w:val="22"/>
          <w:szCs w:val="22"/>
        </w:rPr>
        <w:t xml:space="preserve">The following is a sample of the cases </w:t>
      </w:r>
      <w:r w:rsidR="008C7B82">
        <w:rPr>
          <w:rFonts w:ascii="Arial" w:hAnsi="Arial" w:cs="Arial"/>
          <w:sz w:val="22"/>
          <w:szCs w:val="22"/>
        </w:rPr>
        <w:t xml:space="preserve">the Commission </w:t>
      </w:r>
      <w:r w:rsidR="00754082">
        <w:rPr>
          <w:rFonts w:ascii="Arial" w:hAnsi="Arial" w:cs="Arial"/>
          <w:sz w:val="22"/>
          <w:szCs w:val="22"/>
        </w:rPr>
        <w:t xml:space="preserve">heard </w:t>
      </w:r>
      <w:r w:rsidR="008C7B82">
        <w:rPr>
          <w:rFonts w:ascii="Arial" w:hAnsi="Arial" w:cs="Arial"/>
          <w:sz w:val="22"/>
          <w:szCs w:val="22"/>
        </w:rPr>
        <w:t>at its meeting</w:t>
      </w:r>
      <w:r w:rsidR="007825E8" w:rsidRPr="00A45961">
        <w:rPr>
          <w:rFonts w:ascii="Arial" w:hAnsi="Arial" w:cs="Arial"/>
          <w:sz w:val="22"/>
          <w:szCs w:val="22"/>
        </w:rPr>
        <w:t xml:space="preserve"> held on</w:t>
      </w:r>
      <w:r w:rsidR="00B9099D">
        <w:rPr>
          <w:rFonts w:ascii="Arial" w:hAnsi="Arial" w:cs="Arial"/>
          <w:sz w:val="22"/>
          <w:szCs w:val="22"/>
        </w:rPr>
        <w:t xml:space="preserve"> </w:t>
      </w:r>
      <w:r w:rsidR="005F00A7">
        <w:rPr>
          <w:rFonts w:ascii="Arial" w:hAnsi="Arial" w:cs="Arial"/>
          <w:sz w:val="22"/>
          <w:szCs w:val="22"/>
        </w:rPr>
        <w:t>November 3</w:t>
      </w:r>
      <w:r w:rsidR="00E27A08">
        <w:rPr>
          <w:rFonts w:ascii="Arial" w:hAnsi="Arial" w:cs="Arial"/>
          <w:sz w:val="22"/>
          <w:szCs w:val="22"/>
        </w:rPr>
        <w:t>, 2016</w:t>
      </w:r>
      <w:r w:rsidR="007825E8" w:rsidRPr="00A45961">
        <w:rPr>
          <w:rFonts w:ascii="Arial" w:hAnsi="Arial" w:cs="Arial"/>
          <w:sz w:val="22"/>
          <w:szCs w:val="22"/>
        </w:rPr>
        <w:t>.</w:t>
      </w:r>
    </w:p>
    <w:p w:rsidR="00A45961" w:rsidRDefault="00A45961" w:rsidP="008B0E3B">
      <w:pPr>
        <w:pBdr>
          <w:bottom w:val="single" w:sz="4" w:space="1" w:color="auto"/>
        </w:pBdr>
        <w:tabs>
          <w:tab w:val="left" w:pos="6120"/>
        </w:tabs>
        <w:rPr>
          <w:rFonts w:ascii="Arial" w:hAnsi="Arial" w:cs="Arial"/>
          <w:b/>
          <w:sz w:val="22"/>
          <w:szCs w:val="22"/>
        </w:rPr>
      </w:pPr>
    </w:p>
    <w:p w:rsidR="005F45D6" w:rsidRPr="005F45D6" w:rsidRDefault="00CF7D08" w:rsidP="005F45D6">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Case #</w:t>
      </w:r>
      <w:r w:rsidR="005F00A7">
        <w:rPr>
          <w:rFonts w:ascii="Arial" w:hAnsi="Arial" w:cs="Arial"/>
          <w:b/>
          <w:sz w:val="22"/>
          <w:szCs w:val="22"/>
        </w:rPr>
        <w:t>39978</w:t>
      </w:r>
      <w:r w:rsidR="00E27A08">
        <w:rPr>
          <w:rFonts w:ascii="Arial" w:hAnsi="Arial" w:cs="Arial"/>
          <w:b/>
          <w:sz w:val="22"/>
          <w:szCs w:val="22"/>
        </w:rPr>
        <w:t xml:space="preserve">- </w:t>
      </w:r>
      <w:r w:rsidR="005F00A7" w:rsidRPr="005F00A7">
        <w:rPr>
          <w:rFonts w:ascii="Arial" w:hAnsi="Arial" w:cs="Arial"/>
          <w:b/>
          <w:sz w:val="22"/>
          <w:szCs w:val="22"/>
        </w:rPr>
        <w:t>Misuse of Electronic Database – FCIC/NCIC (2 counts)</w:t>
      </w:r>
    </w:p>
    <w:p w:rsidR="005F00A7" w:rsidRPr="005F00A7" w:rsidRDefault="005F00A7" w:rsidP="005F00A7">
      <w:pPr>
        <w:jc w:val="both"/>
        <w:rPr>
          <w:rFonts w:ascii="Arial" w:hAnsi="Arial" w:cs="Arial"/>
          <w:sz w:val="22"/>
          <w:szCs w:val="22"/>
        </w:rPr>
      </w:pPr>
      <w:r>
        <w:rPr>
          <w:rFonts w:ascii="Arial" w:hAnsi="Arial" w:cs="Arial"/>
          <w:sz w:val="22"/>
          <w:szCs w:val="22"/>
        </w:rPr>
        <w:t>The respondent</w:t>
      </w:r>
      <w:r w:rsidRPr="005F00A7">
        <w:rPr>
          <w:rFonts w:ascii="Arial" w:hAnsi="Arial" w:cs="Arial"/>
          <w:sz w:val="22"/>
          <w:szCs w:val="22"/>
        </w:rPr>
        <w:t xml:space="preserve"> received a 40-hour suspension and training from the Gainesville Police Department subsequent to an internal investigation which sustained the charges of Immoral, Unlawful, Improper Conduct and Personal Use of Public Property.</w:t>
      </w:r>
      <w:r>
        <w:rPr>
          <w:rFonts w:ascii="Arial" w:hAnsi="Arial" w:cs="Arial"/>
          <w:sz w:val="22"/>
          <w:szCs w:val="22"/>
        </w:rPr>
        <w:t xml:space="preserve">  </w:t>
      </w:r>
      <w:r w:rsidRPr="005F00A7">
        <w:rPr>
          <w:rFonts w:ascii="Arial" w:hAnsi="Arial" w:cs="Arial"/>
          <w:sz w:val="22"/>
          <w:szCs w:val="22"/>
        </w:rPr>
        <w:t xml:space="preserve">On July 9, 2015, the Gainesville Police Department received a complaint alleging that </w:t>
      </w:r>
      <w:r>
        <w:rPr>
          <w:rFonts w:ascii="Arial" w:hAnsi="Arial" w:cs="Arial"/>
          <w:sz w:val="22"/>
          <w:szCs w:val="22"/>
        </w:rPr>
        <w:t>the respondent</w:t>
      </w:r>
      <w:r w:rsidRPr="005F00A7">
        <w:rPr>
          <w:rFonts w:ascii="Arial" w:hAnsi="Arial" w:cs="Arial"/>
          <w:sz w:val="22"/>
          <w:szCs w:val="22"/>
        </w:rPr>
        <w:t xml:space="preserve"> misused FCIC/NCIC by searching the database for information on a for</w:t>
      </w:r>
      <w:r w:rsidR="007F2433">
        <w:rPr>
          <w:rFonts w:ascii="Arial" w:hAnsi="Arial" w:cs="Arial"/>
          <w:sz w:val="22"/>
          <w:szCs w:val="22"/>
        </w:rPr>
        <w:t>mer Gilchrist County Sheriff’s d</w:t>
      </w:r>
      <w:r w:rsidRPr="005F00A7">
        <w:rPr>
          <w:rFonts w:ascii="Arial" w:hAnsi="Arial" w:cs="Arial"/>
          <w:sz w:val="22"/>
          <w:szCs w:val="22"/>
        </w:rPr>
        <w:t xml:space="preserve">eputy and a firefighter.  The complaint alleged that </w:t>
      </w:r>
      <w:r>
        <w:rPr>
          <w:rFonts w:ascii="Arial" w:hAnsi="Arial" w:cs="Arial"/>
          <w:sz w:val="22"/>
          <w:szCs w:val="22"/>
        </w:rPr>
        <w:t>the respondent</w:t>
      </w:r>
      <w:r w:rsidRPr="005F00A7">
        <w:rPr>
          <w:rFonts w:ascii="Arial" w:hAnsi="Arial" w:cs="Arial"/>
          <w:sz w:val="22"/>
          <w:szCs w:val="22"/>
        </w:rPr>
        <w:t xml:space="preserve"> provided the deputy’s address to the </w:t>
      </w:r>
      <w:r w:rsidR="00F05F8A">
        <w:rPr>
          <w:rFonts w:ascii="Arial" w:hAnsi="Arial" w:cs="Arial"/>
          <w:sz w:val="22"/>
          <w:szCs w:val="22"/>
        </w:rPr>
        <w:t xml:space="preserve">estranged </w:t>
      </w:r>
      <w:r w:rsidRPr="005F00A7">
        <w:rPr>
          <w:rFonts w:ascii="Arial" w:hAnsi="Arial" w:cs="Arial"/>
          <w:sz w:val="22"/>
          <w:szCs w:val="22"/>
        </w:rPr>
        <w:t xml:space="preserve">wife of a man that the deputy was living </w:t>
      </w:r>
      <w:r w:rsidR="00F05F8A">
        <w:rPr>
          <w:rFonts w:ascii="Arial" w:hAnsi="Arial" w:cs="Arial"/>
          <w:sz w:val="22"/>
          <w:szCs w:val="22"/>
        </w:rPr>
        <w:t>with</w:t>
      </w:r>
      <w:r w:rsidRPr="005F00A7">
        <w:rPr>
          <w:rFonts w:ascii="Arial" w:hAnsi="Arial" w:cs="Arial"/>
          <w:sz w:val="22"/>
          <w:szCs w:val="22"/>
        </w:rPr>
        <w:t xml:space="preserve">.  The </w:t>
      </w:r>
      <w:r w:rsidR="00DA1F85">
        <w:rPr>
          <w:rFonts w:ascii="Arial" w:hAnsi="Arial" w:cs="Arial"/>
          <w:sz w:val="22"/>
          <w:szCs w:val="22"/>
        </w:rPr>
        <w:t xml:space="preserve">respondent also searched a firefighter in </w:t>
      </w:r>
      <w:r w:rsidRPr="005F00A7">
        <w:rPr>
          <w:rFonts w:ascii="Arial" w:hAnsi="Arial" w:cs="Arial"/>
          <w:sz w:val="22"/>
          <w:szCs w:val="22"/>
        </w:rPr>
        <w:t>FCIC/NCIC</w:t>
      </w:r>
      <w:r w:rsidR="00DA1F85">
        <w:rPr>
          <w:rFonts w:ascii="Arial" w:hAnsi="Arial" w:cs="Arial"/>
          <w:sz w:val="22"/>
          <w:szCs w:val="22"/>
        </w:rPr>
        <w:t xml:space="preserve">.  The </w:t>
      </w:r>
      <w:proofErr w:type="spellStart"/>
      <w:r w:rsidR="00DA1F85">
        <w:rPr>
          <w:rFonts w:ascii="Arial" w:hAnsi="Arial" w:cs="Arial"/>
          <w:sz w:val="22"/>
          <w:szCs w:val="22"/>
        </w:rPr>
        <w:t>firefigher</w:t>
      </w:r>
      <w:proofErr w:type="spellEnd"/>
      <w:r w:rsidRPr="005F00A7">
        <w:rPr>
          <w:rFonts w:ascii="Arial" w:hAnsi="Arial" w:cs="Arial"/>
          <w:sz w:val="22"/>
          <w:szCs w:val="22"/>
        </w:rPr>
        <w:t xml:space="preserve"> was the former roommate of the citizen’s estranged husband.  During the investigation, screenshots of text messages between </w:t>
      </w:r>
      <w:r>
        <w:rPr>
          <w:rFonts w:ascii="Arial" w:hAnsi="Arial" w:cs="Arial"/>
          <w:sz w:val="22"/>
          <w:szCs w:val="22"/>
        </w:rPr>
        <w:t>the respondent</w:t>
      </w:r>
      <w:r w:rsidRPr="005F00A7">
        <w:rPr>
          <w:rFonts w:ascii="Arial" w:hAnsi="Arial" w:cs="Arial"/>
          <w:sz w:val="22"/>
          <w:szCs w:val="22"/>
        </w:rPr>
        <w:t xml:space="preserve"> and the citizen were obtained.  I</w:t>
      </w:r>
      <w:r>
        <w:rPr>
          <w:rFonts w:ascii="Arial" w:hAnsi="Arial" w:cs="Arial"/>
          <w:sz w:val="22"/>
          <w:szCs w:val="22"/>
        </w:rPr>
        <w:t>n the messages, the citizen asked</w:t>
      </w:r>
      <w:r w:rsidRPr="005F00A7">
        <w:rPr>
          <w:rFonts w:ascii="Arial" w:hAnsi="Arial" w:cs="Arial"/>
          <w:sz w:val="22"/>
          <w:szCs w:val="22"/>
        </w:rPr>
        <w:t xml:space="preserve"> </w:t>
      </w:r>
      <w:r>
        <w:rPr>
          <w:rFonts w:ascii="Arial" w:hAnsi="Arial" w:cs="Arial"/>
          <w:sz w:val="22"/>
          <w:szCs w:val="22"/>
        </w:rPr>
        <w:t>the respondent</w:t>
      </w:r>
      <w:r w:rsidRPr="005F00A7">
        <w:rPr>
          <w:rFonts w:ascii="Arial" w:hAnsi="Arial" w:cs="Arial"/>
          <w:sz w:val="22"/>
          <w:szCs w:val="22"/>
        </w:rPr>
        <w:t xml:space="preserve"> to send her the information.  </w:t>
      </w:r>
      <w:r>
        <w:rPr>
          <w:rFonts w:ascii="Arial" w:hAnsi="Arial" w:cs="Arial"/>
          <w:sz w:val="22"/>
          <w:szCs w:val="22"/>
        </w:rPr>
        <w:t>The respondent</w:t>
      </w:r>
      <w:r w:rsidRPr="005F00A7">
        <w:rPr>
          <w:rFonts w:ascii="Arial" w:hAnsi="Arial" w:cs="Arial"/>
          <w:sz w:val="22"/>
          <w:szCs w:val="22"/>
        </w:rPr>
        <w:t xml:space="preserve"> responded and told her that he was going to his car and would send the information once he ran it.  </w:t>
      </w:r>
      <w:r>
        <w:rPr>
          <w:rFonts w:ascii="Arial" w:hAnsi="Arial" w:cs="Arial"/>
          <w:sz w:val="22"/>
          <w:szCs w:val="22"/>
        </w:rPr>
        <w:t>The respondent</w:t>
      </w:r>
      <w:r w:rsidRPr="005F00A7">
        <w:rPr>
          <w:rFonts w:ascii="Arial" w:hAnsi="Arial" w:cs="Arial"/>
          <w:sz w:val="22"/>
          <w:szCs w:val="22"/>
        </w:rPr>
        <w:t xml:space="preserve"> later sent the citizen the deputy’s name, date of birth, and the city </w:t>
      </w:r>
      <w:r w:rsidR="00DA1F85">
        <w:rPr>
          <w:rFonts w:ascii="Arial" w:hAnsi="Arial" w:cs="Arial"/>
          <w:sz w:val="22"/>
          <w:szCs w:val="22"/>
        </w:rPr>
        <w:t xml:space="preserve">in which </w:t>
      </w:r>
      <w:r w:rsidRPr="005F00A7">
        <w:rPr>
          <w:rFonts w:ascii="Arial" w:hAnsi="Arial" w:cs="Arial"/>
          <w:sz w:val="22"/>
          <w:szCs w:val="22"/>
        </w:rPr>
        <w:t xml:space="preserve">she resides.  The woman asked for the address but there </w:t>
      </w:r>
      <w:r w:rsidR="00DA1F85">
        <w:rPr>
          <w:rFonts w:ascii="Arial" w:hAnsi="Arial" w:cs="Arial"/>
          <w:sz w:val="22"/>
          <w:szCs w:val="22"/>
        </w:rPr>
        <w:t>was</w:t>
      </w:r>
      <w:r w:rsidRPr="005F00A7">
        <w:rPr>
          <w:rFonts w:ascii="Arial" w:hAnsi="Arial" w:cs="Arial"/>
          <w:sz w:val="22"/>
          <w:szCs w:val="22"/>
        </w:rPr>
        <w:t xml:space="preserve"> no text message showing that </w:t>
      </w:r>
      <w:r w:rsidR="00F05F8A">
        <w:rPr>
          <w:rFonts w:ascii="Arial" w:hAnsi="Arial" w:cs="Arial"/>
          <w:sz w:val="22"/>
          <w:szCs w:val="22"/>
        </w:rPr>
        <w:t>the</w:t>
      </w:r>
      <w:r>
        <w:rPr>
          <w:rFonts w:ascii="Arial" w:hAnsi="Arial" w:cs="Arial"/>
          <w:sz w:val="22"/>
          <w:szCs w:val="22"/>
        </w:rPr>
        <w:t xml:space="preserve"> respondent</w:t>
      </w:r>
      <w:r w:rsidRPr="005F00A7">
        <w:rPr>
          <w:rFonts w:ascii="Arial" w:hAnsi="Arial" w:cs="Arial"/>
          <w:sz w:val="22"/>
          <w:szCs w:val="22"/>
        </w:rPr>
        <w:t xml:space="preserve"> provided her with the address.  A Transaction Archive Report revealed that </w:t>
      </w:r>
      <w:r w:rsidR="00F05F8A">
        <w:rPr>
          <w:rFonts w:ascii="Arial" w:hAnsi="Arial" w:cs="Arial"/>
          <w:sz w:val="22"/>
          <w:szCs w:val="22"/>
        </w:rPr>
        <w:t>the</w:t>
      </w:r>
      <w:r>
        <w:rPr>
          <w:rFonts w:ascii="Arial" w:hAnsi="Arial" w:cs="Arial"/>
          <w:sz w:val="22"/>
          <w:szCs w:val="22"/>
        </w:rPr>
        <w:t xml:space="preserve"> respondent</w:t>
      </w:r>
      <w:r w:rsidRPr="005F00A7">
        <w:rPr>
          <w:rFonts w:ascii="Arial" w:hAnsi="Arial" w:cs="Arial"/>
          <w:sz w:val="22"/>
          <w:szCs w:val="22"/>
        </w:rPr>
        <w:t xml:space="preserve"> ran a license plate which returned the deputy’s vehicle, driver’s license, and emergency contact information.  </w:t>
      </w:r>
      <w:r>
        <w:rPr>
          <w:rFonts w:ascii="Arial" w:hAnsi="Arial" w:cs="Arial"/>
          <w:sz w:val="22"/>
          <w:szCs w:val="22"/>
        </w:rPr>
        <w:t>The respondent</w:t>
      </w:r>
      <w:r w:rsidRPr="005F00A7">
        <w:rPr>
          <w:rFonts w:ascii="Arial" w:hAnsi="Arial" w:cs="Arial"/>
          <w:sz w:val="22"/>
          <w:szCs w:val="22"/>
        </w:rPr>
        <w:t xml:space="preserve"> also ran the firefighter’s driver’s license number which returned his full driving record.  </w:t>
      </w:r>
      <w:r>
        <w:rPr>
          <w:rFonts w:ascii="Arial" w:hAnsi="Arial" w:cs="Arial"/>
          <w:sz w:val="22"/>
          <w:szCs w:val="22"/>
        </w:rPr>
        <w:t>The respondent</w:t>
      </w:r>
      <w:r w:rsidRPr="005F00A7">
        <w:rPr>
          <w:rFonts w:ascii="Arial" w:hAnsi="Arial" w:cs="Arial"/>
          <w:sz w:val="22"/>
          <w:szCs w:val="22"/>
        </w:rPr>
        <w:t xml:space="preserve"> did not provide a sworn statement, but agreed to the proposed agency discipline through an expedited disposition process.</w:t>
      </w:r>
      <w:r w:rsidR="00F05F8A">
        <w:rPr>
          <w:rFonts w:ascii="Arial" w:hAnsi="Arial" w:cs="Arial"/>
          <w:sz w:val="22"/>
          <w:szCs w:val="22"/>
        </w:rPr>
        <w:t xml:space="preserve">  No criminal charges were filed.</w:t>
      </w:r>
    </w:p>
    <w:p w:rsidR="005F00A7" w:rsidRDefault="005F00A7" w:rsidP="00F818D8">
      <w:pPr>
        <w:jc w:val="both"/>
        <w:rPr>
          <w:rFonts w:ascii="Arial" w:hAnsi="Arial" w:cs="Arial"/>
          <w:b/>
          <w:sz w:val="22"/>
          <w:szCs w:val="22"/>
        </w:rPr>
      </w:pPr>
    </w:p>
    <w:p w:rsidR="00F818D8" w:rsidRDefault="00F818D8" w:rsidP="00F818D8">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B25366">
        <w:rPr>
          <w:rFonts w:ascii="Arial" w:hAnsi="Arial" w:cs="Arial"/>
          <w:sz w:val="22"/>
          <w:szCs w:val="22"/>
        </w:rPr>
        <w:t xml:space="preserve">Probation to </w:t>
      </w:r>
      <w:r>
        <w:rPr>
          <w:rFonts w:ascii="Arial" w:hAnsi="Arial" w:cs="Arial"/>
          <w:sz w:val="22"/>
          <w:szCs w:val="22"/>
        </w:rPr>
        <w:t>Suspension</w:t>
      </w:r>
      <w:r w:rsidR="005F00A7">
        <w:rPr>
          <w:rFonts w:ascii="Arial" w:hAnsi="Arial" w:cs="Arial"/>
          <w:sz w:val="22"/>
          <w:szCs w:val="22"/>
        </w:rPr>
        <w:t xml:space="preserve"> (</w:t>
      </w:r>
      <w:r w:rsidR="00DA1F85">
        <w:rPr>
          <w:rFonts w:ascii="Arial" w:hAnsi="Arial" w:cs="Arial"/>
          <w:sz w:val="22"/>
          <w:szCs w:val="22"/>
        </w:rPr>
        <w:t>each</w:t>
      </w:r>
      <w:r w:rsidR="005F00A7">
        <w:rPr>
          <w:rFonts w:ascii="Arial" w:hAnsi="Arial" w:cs="Arial"/>
          <w:sz w:val="22"/>
          <w:szCs w:val="22"/>
        </w:rPr>
        <w:t xml:space="preserve"> counts)</w:t>
      </w:r>
    </w:p>
    <w:p w:rsidR="00E27A08" w:rsidRPr="00E27A08" w:rsidRDefault="00B25366" w:rsidP="005F45D6">
      <w:pPr>
        <w:jc w:val="both"/>
        <w:rPr>
          <w:rFonts w:ascii="Arial" w:hAnsi="Arial" w:cs="Arial"/>
          <w:sz w:val="22"/>
          <w:szCs w:val="22"/>
        </w:rPr>
      </w:pPr>
      <w:r>
        <w:rPr>
          <w:rFonts w:ascii="Arial" w:hAnsi="Arial" w:cs="Arial"/>
          <w:sz w:val="22"/>
          <w:szCs w:val="22"/>
        </w:rPr>
        <w:t xml:space="preserve">FDLE Prosecution requested </w:t>
      </w:r>
      <w:r w:rsidR="00E27A08">
        <w:rPr>
          <w:rFonts w:ascii="Arial" w:hAnsi="Arial" w:cs="Arial"/>
          <w:sz w:val="22"/>
          <w:szCs w:val="22"/>
        </w:rPr>
        <w:t xml:space="preserve">a </w:t>
      </w:r>
      <w:r w:rsidR="005F00A7">
        <w:rPr>
          <w:rFonts w:ascii="Arial" w:hAnsi="Arial" w:cs="Arial"/>
          <w:sz w:val="22"/>
          <w:szCs w:val="22"/>
        </w:rPr>
        <w:t>10</w:t>
      </w:r>
      <w:r w:rsidR="00DC60DE">
        <w:rPr>
          <w:rFonts w:ascii="Arial" w:hAnsi="Arial" w:cs="Arial"/>
          <w:sz w:val="22"/>
          <w:szCs w:val="22"/>
        </w:rPr>
        <w:t>-</w:t>
      </w:r>
      <w:r>
        <w:rPr>
          <w:rFonts w:ascii="Arial" w:hAnsi="Arial" w:cs="Arial"/>
          <w:sz w:val="22"/>
          <w:szCs w:val="22"/>
        </w:rPr>
        <w:t>day</w:t>
      </w:r>
      <w:r w:rsidR="00E27A08" w:rsidRPr="00E27A08">
        <w:rPr>
          <w:rFonts w:ascii="Arial" w:hAnsi="Arial" w:cs="Arial"/>
          <w:sz w:val="22"/>
          <w:szCs w:val="22"/>
        </w:rPr>
        <w:t xml:space="preserve"> suspension; </w:t>
      </w:r>
      <w:r w:rsidR="005F45D6">
        <w:rPr>
          <w:rFonts w:ascii="Arial" w:hAnsi="Arial" w:cs="Arial"/>
          <w:sz w:val="22"/>
          <w:szCs w:val="22"/>
        </w:rPr>
        <w:t>1 year</w:t>
      </w:r>
      <w:r w:rsidR="00E27A08" w:rsidRPr="00E27A08">
        <w:rPr>
          <w:rFonts w:ascii="Arial" w:hAnsi="Arial" w:cs="Arial"/>
          <w:sz w:val="22"/>
          <w:szCs w:val="22"/>
        </w:rPr>
        <w:t xml:space="preserve"> probation to begin at the conclusion of the suspension period; provide staff with proof of successful completion of</w:t>
      </w:r>
      <w:r w:rsidR="009B787A">
        <w:rPr>
          <w:rFonts w:ascii="Arial" w:hAnsi="Arial" w:cs="Arial"/>
          <w:sz w:val="22"/>
          <w:szCs w:val="22"/>
        </w:rPr>
        <w:t xml:space="preserve"> a</w:t>
      </w:r>
      <w:r w:rsidR="00E27A08" w:rsidRPr="00E27A08">
        <w:rPr>
          <w:rFonts w:ascii="Arial" w:hAnsi="Arial" w:cs="Arial"/>
          <w:sz w:val="22"/>
          <w:szCs w:val="22"/>
        </w:rPr>
        <w:t xml:space="preserve"> Commission-approved ethics course prior to the end of the probationary period.</w:t>
      </w:r>
    </w:p>
    <w:p w:rsidR="00F818D8" w:rsidRPr="00A45961" w:rsidRDefault="00F818D8" w:rsidP="00F818D8">
      <w:pPr>
        <w:rPr>
          <w:rFonts w:ascii="Arial" w:hAnsi="Arial" w:cs="Arial"/>
          <w:sz w:val="22"/>
          <w:szCs w:val="22"/>
        </w:rPr>
      </w:pPr>
    </w:p>
    <w:p w:rsidR="00F818D8" w:rsidRPr="00BD58A9" w:rsidRDefault="00F818D8" w:rsidP="00F818D8">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5F00A7">
        <w:rPr>
          <w:rFonts w:ascii="Arial" w:hAnsi="Arial" w:cs="Arial"/>
          <w:sz w:val="22"/>
          <w:szCs w:val="22"/>
        </w:rPr>
        <w:t>accepted the requested penalty</w:t>
      </w:r>
      <w:r w:rsidR="005F45D6">
        <w:rPr>
          <w:rFonts w:ascii="Arial" w:hAnsi="Arial" w:cs="Arial"/>
          <w:sz w:val="22"/>
          <w:szCs w:val="22"/>
        </w:rPr>
        <w:t>.</w:t>
      </w:r>
    </w:p>
    <w:p w:rsidR="005C0264" w:rsidRPr="00A45961" w:rsidRDefault="005C0264" w:rsidP="008B0E3B">
      <w:pPr>
        <w:autoSpaceDE w:val="0"/>
        <w:autoSpaceDN w:val="0"/>
        <w:adjustRightInd w:val="0"/>
        <w:rPr>
          <w:rFonts w:ascii="Arial" w:eastAsiaTheme="minorHAnsi" w:hAnsi="Arial" w:cs="Arial"/>
        </w:rPr>
      </w:pPr>
    </w:p>
    <w:p w:rsidR="0042355A" w:rsidRPr="0042355A" w:rsidRDefault="00C33F07" w:rsidP="00292768">
      <w:pPr>
        <w:pBdr>
          <w:bottom w:val="single" w:sz="4" w:space="1" w:color="auto"/>
        </w:pBdr>
        <w:autoSpaceDE w:val="0"/>
        <w:autoSpaceDN w:val="0"/>
        <w:adjustRightInd w:val="0"/>
        <w:ind w:left="1440" w:hanging="1440"/>
        <w:rPr>
          <w:rFonts w:ascii="Arial" w:hAnsi="Arial" w:cs="Arial"/>
          <w:b/>
          <w:sz w:val="22"/>
          <w:szCs w:val="22"/>
        </w:rPr>
      </w:pPr>
      <w:r w:rsidRPr="0042355A">
        <w:rPr>
          <w:rFonts w:ascii="Arial" w:hAnsi="Arial" w:cs="Arial"/>
          <w:b/>
          <w:sz w:val="22"/>
          <w:szCs w:val="22"/>
        </w:rPr>
        <w:lastRenderedPageBreak/>
        <w:t xml:space="preserve">Case # </w:t>
      </w:r>
      <w:r w:rsidR="00F05F8A">
        <w:rPr>
          <w:rFonts w:ascii="Arial" w:hAnsi="Arial" w:cs="Arial"/>
          <w:b/>
          <w:sz w:val="22"/>
          <w:szCs w:val="22"/>
        </w:rPr>
        <w:t>39280</w:t>
      </w:r>
      <w:r w:rsidR="00102032">
        <w:rPr>
          <w:rFonts w:ascii="Arial" w:hAnsi="Arial" w:cs="Arial"/>
          <w:b/>
          <w:sz w:val="22"/>
          <w:szCs w:val="22"/>
        </w:rPr>
        <w:t>-</w:t>
      </w:r>
      <w:r w:rsidR="00BA5850" w:rsidRPr="00BA5850">
        <w:rPr>
          <w:rFonts w:ascii="Times New Roman" w:hAnsi="Times New Roman"/>
          <w:sz w:val="22"/>
          <w:szCs w:val="22"/>
        </w:rPr>
        <w:t xml:space="preserve"> </w:t>
      </w:r>
      <w:r w:rsidR="00F05F8A" w:rsidRPr="00F05F8A">
        <w:rPr>
          <w:rFonts w:ascii="Arial" w:eastAsiaTheme="minorHAnsi" w:hAnsi="Arial" w:cs="Arial"/>
          <w:b/>
          <w:sz w:val="22"/>
          <w:szCs w:val="22"/>
        </w:rPr>
        <w:t>Purchasing Prostitution Services</w:t>
      </w:r>
      <w:r w:rsidR="00F05F8A">
        <w:rPr>
          <w:rFonts w:ascii="Arial" w:hAnsi="Arial" w:cs="Arial"/>
          <w:b/>
          <w:sz w:val="22"/>
          <w:szCs w:val="22"/>
        </w:rPr>
        <w:t xml:space="preserve"> </w:t>
      </w:r>
    </w:p>
    <w:p w:rsidR="00F05F8A" w:rsidRPr="00F05F8A" w:rsidRDefault="00F05F8A" w:rsidP="00F05F8A">
      <w:pPr>
        <w:autoSpaceDE w:val="0"/>
        <w:autoSpaceDN w:val="0"/>
        <w:adjustRightInd w:val="0"/>
        <w:jc w:val="both"/>
        <w:rPr>
          <w:rFonts w:ascii="Arial" w:eastAsiaTheme="minorHAnsi" w:hAnsi="Arial" w:cs="Arial"/>
          <w:sz w:val="22"/>
          <w:szCs w:val="22"/>
        </w:rPr>
      </w:pPr>
      <w:r>
        <w:rPr>
          <w:rFonts w:ascii="Arial" w:eastAsiaTheme="minorHAnsi" w:hAnsi="Arial" w:cs="Arial"/>
          <w:sz w:val="22"/>
          <w:szCs w:val="22"/>
        </w:rPr>
        <w:t>The respondent</w:t>
      </w:r>
      <w:r w:rsidRPr="00F05F8A">
        <w:rPr>
          <w:rFonts w:ascii="Arial" w:eastAsiaTheme="minorHAnsi" w:hAnsi="Arial" w:cs="Arial"/>
          <w:sz w:val="22"/>
          <w:szCs w:val="22"/>
        </w:rPr>
        <w:t xml:space="preserve"> resigned from the Brevard County Sheriff’s Office (BCSO) prior to the conclusion of an internal investigation which sustained charges for Unprofessional Relationship with a </w:t>
      </w:r>
      <w:r>
        <w:rPr>
          <w:rFonts w:ascii="Arial" w:eastAsiaTheme="minorHAnsi" w:hAnsi="Arial" w:cs="Arial"/>
          <w:sz w:val="22"/>
          <w:szCs w:val="22"/>
        </w:rPr>
        <w:t>Person Involved in a Criminal P</w:t>
      </w:r>
      <w:r w:rsidRPr="00F05F8A">
        <w:rPr>
          <w:rFonts w:ascii="Arial" w:eastAsiaTheme="minorHAnsi" w:hAnsi="Arial" w:cs="Arial"/>
          <w:sz w:val="22"/>
          <w:szCs w:val="22"/>
        </w:rPr>
        <w:t xml:space="preserve">attern of </w:t>
      </w:r>
      <w:r>
        <w:rPr>
          <w:rFonts w:ascii="Arial" w:eastAsiaTheme="minorHAnsi" w:hAnsi="Arial" w:cs="Arial"/>
          <w:sz w:val="22"/>
          <w:szCs w:val="22"/>
        </w:rPr>
        <w:t>B</w:t>
      </w:r>
      <w:r w:rsidRPr="00F05F8A">
        <w:rPr>
          <w:rFonts w:ascii="Arial" w:eastAsiaTheme="minorHAnsi" w:hAnsi="Arial" w:cs="Arial"/>
          <w:sz w:val="22"/>
          <w:szCs w:val="22"/>
        </w:rPr>
        <w:t xml:space="preserve">ehavior (Prostitution) and Disclosure or Use of Confidential Criminal Justice Information. </w:t>
      </w:r>
      <w:r>
        <w:rPr>
          <w:rFonts w:ascii="Arial" w:eastAsiaTheme="minorHAnsi" w:hAnsi="Arial" w:cs="Arial"/>
          <w:sz w:val="22"/>
          <w:szCs w:val="22"/>
        </w:rPr>
        <w:t xml:space="preserve"> </w:t>
      </w:r>
      <w:r w:rsidRPr="00F05F8A">
        <w:rPr>
          <w:rFonts w:ascii="Arial" w:eastAsiaTheme="minorHAnsi" w:hAnsi="Arial" w:cs="Arial"/>
          <w:sz w:val="22"/>
          <w:szCs w:val="22"/>
        </w:rPr>
        <w:t xml:space="preserve">On August 20, 2015, during a separate investigation, it was discovered that </w:t>
      </w:r>
      <w:r>
        <w:rPr>
          <w:rFonts w:ascii="Arial" w:eastAsiaTheme="minorHAnsi" w:hAnsi="Arial" w:cs="Arial"/>
          <w:sz w:val="22"/>
          <w:szCs w:val="22"/>
        </w:rPr>
        <w:t>the respondent</w:t>
      </w:r>
      <w:r w:rsidRPr="00F05F8A">
        <w:rPr>
          <w:rFonts w:ascii="Arial" w:eastAsiaTheme="minorHAnsi" w:hAnsi="Arial" w:cs="Arial"/>
          <w:sz w:val="22"/>
          <w:szCs w:val="22"/>
        </w:rPr>
        <w:t xml:space="preserve"> was possibly associated with a known prostitute as a customer.  Text messages obtained from </w:t>
      </w:r>
      <w:r>
        <w:rPr>
          <w:rFonts w:ascii="Arial" w:eastAsiaTheme="minorHAnsi" w:hAnsi="Arial" w:cs="Arial"/>
          <w:sz w:val="22"/>
          <w:szCs w:val="22"/>
        </w:rPr>
        <w:t xml:space="preserve">the </w:t>
      </w:r>
      <w:r w:rsidRPr="00F05F8A">
        <w:rPr>
          <w:rFonts w:ascii="Arial" w:eastAsiaTheme="minorHAnsi" w:hAnsi="Arial" w:cs="Arial"/>
          <w:sz w:val="22"/>
          <w:szCs w:val="22"/>
        </w:rPr>
        <w:t xml:space="preserve">phones </w:t>
      </w:r>
      <w:r>
        <w:rPr>
          <w:rFonts w:ascii="Arial" w:eastAsiaTheme="minorHAnsi" w:hAnsi="Arial" w:cs="Arial"/>
          <w:sz w:val="22"/>
          <w:szCs w:val="22"/>
        </w:rPr>
        <w:t xml:space="preserve">of the respondent and the prostitute </w:t>
      </w:r>
      <w:r w:rsidRPr="00F05F8A">
        <w:rPr>
          <w:rFonts w:ascii="Arial" w:eastAsiaTheme="minorHAnsi" w:hAnsi="Arial" w:cs="Arial"/>
          <w:sz w:val="22"/>
          <w:szCs w:val="22"/>
        </w:rPr>
        <w:t xml:space="preserve">revealed </w:t>
      </w:r>
      <w:r>
        <w:rPr>
          <w:rFonts w:ascii="Arial" w:eastAsiaTheme="minorHAnsi" w:hAnsi="Arial" w:cs="Arial"/>
          <w:sz w:val="22"/>
          <w:szCs w:val="22"/>
        </w:rPr>
        <w:t xml:space="preserve">coded </w:t>
      </w:r>
      <w:r w:rsidRPr="00F05F8A">
        <w:rPr>
          <w:rFonts w:ascii="Arial" w:eastAsiaTheme="minorHAnsi" w:hAnsi="Arial" w:cs="Arial"/>
          <w:sz w:val="22"/>
          <w:szCs w:val="22"/>
        </w:rPr>
        <w:t xml:space="preserve">messages in which they discussed the cost of sex for various lengths of time.  Text messages also revealed </w:t>
      </w:r>
      <w:r>
        <w:rPr>
          <w:rFonts w:ascii="Arial" w:eastAsiaTheme="minorHAnsi" w:hAnsi="Arial" w:cs="Arial"/>
          <w:sz w:val="22"/>
          <w:szCs w:val="22"/>
        </w:rPr>
        <w:t>that the respondent and the prostitute discussed</w:t>
      </w:r>
      <w:r w:rsidRPr="00F05F8A">
        <w:rPr>
          <w:rFonts w:ascii="Arial" w:eastAsiaTheme="minorHAnsi" w:hAnsi="Arial" w:cs="Arial"/>
          <w:sz w:val="22"/>
          <w:szCs w:val="22"/>
        </w:rPr>
        <w:t xml:space="preserve"> the </w:t>
      </w:r>
      <w:r w:rsidR="00BB56A1">
        <w:rPr>
          <w:rFonts w:ascii="Arial" w:eastAsiaTheme="minorHAnsi" w:hAnsi="Arial" w:cs="Arial"/>
          <w:sz w:val="22"/>
          <w:szCs w:val="22"/>
        </w:rPr>
        <w:t>alleged</w:t>
      </w:r>
      <w:r w:rsidR="007F2433" w:rsidRPr="00F05F8A">
        <w:rPr>
          <w:rFonts w:ascii="Arial" w:eastAsiaTheme="minorHAnsi" w:hAnsi="Arial" w:cs="Arial"/>
          <w:sz w:val="22"/>
          <w:szCs w:val="22"/>
        </w:rPr>
        <w:t xml:space="preserve"> </w:t>
      </w:r>
      <w:r w:rsidRPr="00F05F8A">
        <w:rPr>
          <w:rFonts w:ascii="Arial" w:eastAsiaTheme="minorHAnsi" w:hAnsi="Arial" w:cs="Arial"/>
          <w:sz w:val="22"/>
          <w:szCs w:val="22"/>
        </w:rPr>
        <w:t xml:space="preserve">sexual encounter after it had taken place.  </w:t>
      </w:r>
      <w:r>
        <w:rPr>
          <w:rFonts w:ascii="Arial" w:eastAsiaTheme="minorHAnsi" w:hAnsi="Arial" w:cs="Arial"/>
          <w:sz w:val="22"/>
          <w:szCs w:val="22"/>
        </w:rPr>
        <w:t>The respondent</w:t>
      </w:r>
      <w:r w:rsidRPr="00F05F8A">
        <w:rPr>
          <w:rFonts w:ascii="Arial" w:eastAsiaTheme="minorHAnsi" w:hAnsi="Arial" w:cs="Arial"/>
          <w:sz w:val="22"/>
          <w:szCs w:val="22"/>
        </w:rPr>
        <w:t xml:space="preserve"> and the prostitute also exchanged several explicit photographs through text messages.  On September 4, 2015, in a sworn, non-custodial interview, </w:t>
      </w:r>
      <w:r>
        <w:rPr>
          <w:rFonts w:ascii="Arial" w:eastAsiaTheme="minorHAnsi" w:hAnsi="Arial" w:cs="Arial"/>
          <w:sz w:val="22"/>
          <w:szCs w:val="22"/>
        </w:rPr>
        <w:t>the respondent</w:t>
      </w:r>
      <w:r w:rsidRPr="00F05F8A">
        <w:rPr>
          <w:rFonts w:ascii="Arial" w:eastAsiaTheme="minorHAnsi" w:hAnsi="Arial" w:cs="Arial"/>
          <w:sz w:val="22"/>
          <w:szCs w:val="22"/>
        </w:rPr>
        <w:t xml:space="preserve"> initially denied knowing the prostitute. </w:t>
      </w:r>
      <w:r>
        <w:rPr>
          <w:rFonts w:ascii="Arial" w:eastAsiaTheme="minorHAnsi" w:hAnsi="Arial" w:cs="Arial"/>
          <w:sz w:val="22"/>
          <w:szCs w:val="22"/>
        </w:rPr>
        <w:t xml:space="preserve"> </w:t>
      </w:r>
      <w:r w:rsidRPr="00F05F8A">
        <w:rPr>
          <w:rFonts w:ascii="Arial" w:eastAsiaTheme="minorHAnsi" w:hAnsi="Arial" w:cs="Arial"/>
          <w:sz w:val="22"/>
          <w:szCs w:val="22"/>
        </w:rPr>
        <w:t xml:space="preserve">Later in the interview, he provided detailed information regarding his association with her.  He advised he met her through an adult escort website and could understand why it appeared he was looking for sexual relations since the website was designed for adults. </w:t>
      </w:r>
      <w:r>
        <w:rPr>
          <w:rFonts w:ascii="Arial" w:eastAsiaTheme="minorHAnsi" w:hAnsi="Arial" w:cs="Arial"/>
          <w:sz w:val="22"/>
          <w:szCs w:val="22"/>
        </w:rPr>
        <w:t xml:space="preserve"> The respondent</w:t>
      </w:r>
      <w:r w:rsidRPr="00F05F8A">
        <w:rPr>
          <w:rFonts w:ascii="Arial" w:eastAsiaTheme="minorHAnsi" w:hAnsi="Arial" w:cs="Arial"/>
          <w:sz w:val="22"/>
          <w:szCs w:val="22"/>
        </w:rPr>
        <w:t xml:space="preserve"> stated he did not pay for sex, but the text messages may imply that he did.  When questioned regarding money changing hands, </w:t>
      </w:r>
      <w:r>
        <w:rPr>
          <w:rFonts w:ascii="Arial" w:eastAsiaTheme="minorHAnsi" w:hAnsi="Arial" w:cs="Arial"/>
          <w:sz w:val="22"/>
          <w:szCs w:val="22"/>
        </w:rPr>
        <w:t>the respondent</w:t>
      </w:r>
      <w:r w:rsidRPr="00F05F8A">
        <w:rPr>
          <w:rFonts w:ascii="Arial" w:eastAsiaTheme="minorHAnsi" w:hAnsi="Arial" w:cs="Arial"/>
          <w:sz w:val="22"/>
          <w:szCs w:val="22"/>
        </w:rPr>
        <w:t xml:space="preserve"> stated he kept the money since she never charged him.  He stated he looked out for her and admitted he provided her with information such as how to protect </w:t>
      </w:r>
      <w:proofErr w:type="gramStart"/>
      <w:r w:rsidRPr="00F05F8A">
        <w:rPr>
          <w:rFonts w:ascii="Arial" w:eastAsiaTheme="minorHAnsi" w:hAnsi="Arial" w:cs="Arial"/>
          <w:sz w:val="22"/>
          <w:szCs w:val="22"/>
        </w:rPr>
        <w:t>herself</w:t>
      </w:r>
      <w:proofErr w:type="gramEnd"/>
      <w:r w:rsidRPr="00F05F8A">
        <w:rPr>
          <w:rFonts w:ascii="Arial" w:eastAsiaTheme="minorHAnsi" w:hAnsi="Arial" w:cs="Arial"/>
          <w:sz w:val="22"/>
          <w:szCs w:val="22"/>
        </w:rPr>
        <w:t xml:space="preserve"> from law enforcement by backing the cars in the driveway so no one could see the tags.  At the end of the interview, </w:t>
      </w:r>
      <w:r w:rsidR="003149AA">
        <w:rPr>
          <w:rFonts w:ascii="Arial" w:eastAsiaTheme="minorHAnsi" w:hAnsi="Arial" w:cs="Arial"/>
          <w:sz w:val="22"/>
          <w:szCs w:val="22"/>
        </w:rPr>
        <w:t>the</w:t>
      </w:r>
      <w:r>
        <w:rPr>
          <w:rFonts w:ascii="Arial" w:eastAsiaTheme="minorHAnsi" w:hAnsi="Arial" w:cs="Arial"/>
          <w:sz w:val="22"/>
          <w:szCs w:val="22"/>
        </w:rPr>
        <w:t xml:space="preserve"> respondent</w:t>
      </w:r>
      <w:r w:rsidRPr="00F05F8A">
        <w:rPr>
          <w:rFonts w:ascii="Arial" w:eastAsiaTheme="minorHAnsi" w:hAnsi="Arial" w:cs="Arial"/>
          <w:sz w:val="22"/>
          <w:szCs w:val="22"/>
        </w:rPr>
        <w:t xml:space="preserve"> submitted his resignation.</w:t>
      </w:r>
      <w:r>
        <w:rPr>
          <w:rFonts w:ascii="Arial" w:eastAsiaTheme="minorHAnsi" w:hAnsi="Arial" w:cs="Arial"/>
          <w:sz w:val="22"/>
          <w:szCs w:val="22"/>
        </w:rPr>
        <w:t xml:space="preserve">  </w:t>
      </w:r>
      <w:r w:rsidRPr="00F05F8A">
        <w:rPr>
          <w:rFonts w:ascii="Arial" w:eastAsiaTheme="minorHAnsi" w:hAnsi="Arial" w:cs="Arial"/>
          <w:sz w:val="22"/>
          <w:szCs w:val="22"/>
        </w:rPr>
        <w:t xml:space="preserve">On September 15, 2015, </w:t>
      </w:r>
      <w:r w:rsidR="003149AA">
        <w:rPr>
          <w:rFonts w:ascii="Arial" w:eastAsiaTheme="minorHAnsi" w:hAnsi="Arial" w:cs="Arial"/>
          <w:sz w:val="22"/>
          <w:szCs w:val="22"/>
        </w:rPr>
        <w:t>the</w:t>
      </w:r>
      <w:r>
        <w:rPr>
          <w:rFonts w:ascii="Arial" w:eastAsiaTheme="minorHAnsi" w:hAnsi="Arial" w:cs="Arial"/>
          <w:sz w:val="22"/>
          <w:szCs w:val="22"/>
        </w:rPr>
        <w:t xml:space="preserve"> respondent</w:t>
      </w:r>
      <w:r w:rsidRPr="00F05F8A">
        <w:rPr>
          <w:rFonts w:ascii="Arial" w:eastAsiaTheme="minorHAnsi" w:hAnsi="Arial" w:cs="Arial"/>
          <w:sz w:val="22"/>
          <w:szCs w:val="22"/>
        </w:rPr>
        <w:t xml:space="preserve"> declined to provide a formal interview related to th</w:t>
      </w:r>
      <w:r>
        <w:rPr>
          <w:rFonts w:ascii="Arial" w:eastAsiaTheme="minorHAnsi" w:hAnsi="Arial" w:cs="Arial"/>
          <w:sz w:val="22"/>
          <w:szCs w:val="22"/>
        </w:rPr>
        <w:t xml:space="preserve">e administrative investigation.  </w:t>
      </w:r>
      <w:r w:rsidRPr="00F05F8A">
        <w:rPr>
          <w:rFonts w:ascii="Arial" w:eastAsiaTheme="minorHAnsi" w:hAnsi="Arial" w:cs="Arial"/>
          <w:sz w:val="22"/>
          <w:szCs w:val="22"/>
        </w:rPr>
        <w:t>On September 15, 2015, a</w:t>
      </w:r>
      <w:r w:rsidR="00DA1F85">
        <w:rPr>
          <w:rFonts w:ascii="Arial" w:eastAsiaTheme="minorHAnsi" w:hAnsi="Arial" w:cs="Arial"/>
          <w:sz w:val="22"/>
          <w:szCs w:val="22"/>
        </w:rPr>
        <w:t xml:space="preserve"> member of the BCSO authored a c</w:t>
      </w:r>
      <w:r w:rsidRPr="00F05F8A">
        <w:rPr>
          <w:rFonts w:ascii="Arial" w:eastAsiaTheme="minorHAnsi" w:hAnsi="Arial" w:cs="Arial"/>
          <w:sz w:val="22"/>
          <w:szCs w:val="22"/>
        </w:rPr>
        <w:t xml:space="preserve">apias request charging </w:t>
      </w:r>
      <w:r w:rsidR="003149AA">
        <w:rPr>
          <w:rFonts w:ascii="Arial" w:eastAsiaTheme="minorHAnsi" w:hAnsi="Arial" w:cs="Arial"/>
          <w:sz w:val="22"/>
          <w:szCs w:val="22"/>
        </w:rPr>
        <w:t>t</w:t>
      </w:r>
      <w:r>
        <w:rPr>
          <w:rFonts w:ascii="Arial" w:eastAsiaTheme="minorHAnsi" w:hAnsi="Arial" w:cs="Arial"/>
          <w:sz w:val="22"/>
          <w:szCs w:val="22"/>
        </w:rPr>
        <w:t>he respondent</w:t>
      </w:r>
      <w:r w:rsidRPr="00F05F8A">
        <w:rPr>
          <w:rFonts w:ascii="Arial" w:eastAsiaTheme="minorHAnsi" w:hAnsi="Arial" w:cs="Arial"/>
          <w:sz w:val="22"/>
          <w:szCs w:val="22"/>
        </w:rPr>
        <w:t xml:space="preserve"> with Prohibiting Prostitution and Related Acts.  On November 16, 2015, the State Attorney’s Office determined the available evidence was insufficient to prove the charge beyond a reasonable doubt.  No criminal charges were filed.</w:t>
      </w:r>
    </w:p>
    <w:p w:rsidR="00F05F8A" w:rsidRPr="00F05F8A" w:rsidRDefault="00F05F8A" w:rsidP="00F05F8A">
      <w:pPr>
        <w:autoSpaceDE w:val="0"/>
        <w:autoSpaceDN w:val="0"/>
        <w:adjustRightInd w:val="0"/>
        <w:jc w:val="both"/>
        <w:rPr>
          <w:rFonts w:ascii="Arial" w:eastAsiaTheme="minorHAnsi" w:hAnsi="Arial" w:cs="Arial"/>
          <w:sz w:val="22"/>
          <w:szCs w:val="22"/>
        </w:rPr>
      </w:pPr>
    </w:p>
    <w:p w:rsidR="00EC1E59" w:rsidRDefault="00EC1E59"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F05F8A">
        <w:rPr>
          <w:rFonts w:ascii="Arial" w:hAnsi="Arial" w:cs="Arial"/>
          <w:sz w:val="22"/>
          <w:szCs w:val="22"/>
        </w:rPr>
        <w:t>Prospective Suspension and Probation with training to Revocation</w:t>
      </w:r>
    </w:p>
    <w:p w:rsidR="00BA5850" w:rsidRPr="00BA5850" w:rsidRDefault="00BA5850" w:rsidP="00BA5850">
      <w:pPr>
        <w:rPr>
          <w:rFonts w:ascii="Arial" w:hAnsi="Arial" w:cs="Arial"/>
          <w:sz w:val="22"/>
          <w:szCs w:val="22"/>
        </w:rPr>
      </w:pPr>
      <w:r w:rsidRPr="00BA5850">
        <w:rPr>
          <w:rFonts w:ascii="Arial" w:hAnsi="Arial" w:cs="Arial"/>
          <w:sz w:val="22"/>
          <w:szCs w:val="22"/>
        </w:rPr>
        <w:t xml:space="preserve">FDLE Prosecution requested </w:t>
      </w:r>
      <w:r w:rsidR="00292768">
        <w:rPr>
          <w:rFonts w:ascii="Arial" w:hAnsi="Arial" w:cs="Arial"/>
          <w:sz w:val="22"/>
          <w:szCs w:val="22"/>
        </w:rPr>
        <w:t>revocation of the respondent’s certification.</w:t>
      </w:r>
    </w:p>
    <w:p w:rsidR="00050CC8" w:rsidRPr="00A45961" w:rsidRDefault="00050CC8" w:rsidP="008B0E3B">
      <w:pPr>
        <w:rPr>
          <w:rFonts w:ascii="Arial" w:hAnsi="Arial" w:cs="Arial"/>
          <w:sz w:val="22"/>
          <w:szCs w:val="22"/>
        </w:rPr>
      </w:pPr>
    </w:p>
    <w:p w:rsidR="00FD39AB" w:rsidRPr="00BD58A9" w:rsidRDefault="00EC1E59" w:rsidP="008B0E3B">
      <w:pPr>
        <w:tabs>
          <w:tab w:val="left" w:pos="720"/>
        </w:tabs>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292768">
        <w:rPr>
          <w:rFonts w:ascii="Arial" w:hAnsi="Arial" w:cs="Arial"/>
          <w:sz w:val="22"/>
          <w:szCs w:val="22"/>
        </w:rPr>
        <w:t>accepted</w:t>
      </w:r>
      <w:r w:rsidR="00BA5850">
        <w:rPr>
          <w:rFonts w:ascii="Arial" w:hAnsi="Arial" w:cs="Arial"/>
          <w:sz w:val="22"/>
          <w:szCs w:val="22"/>
        </w:rPr>
        <w:t xml:space="preserve"> the requested penalty</w:t>
      </w:r>
      <w:r w:rsidR="005A6DBF">
        <w:rPr>
          <w:rFonts w:ascii="Arial" w:hAnsi="Arial" w:cs="Arial"/>
          <w:sz w:val="22"/>
          <w:szCs w:val="22"/>
        </w:rPr>
        <w:t>.</w:t>
      </w:r>
    </w:p>
    <w:p w:rsidR="00C33F07" w:rsidRDefault="00C33F07" w:rsidP="008B0E3B">
      <w:pPr>
        <w:tabs>
          <w:tab w:val="left" w:pos="6120"/>
        </w:tabs>
        <w:rPr>
          <w:rFonts w:ascii="Arial" w:hAnsi="Arial" w:cs="Arial"/>
        </w:rPr>
      </w:pPr>
    </w:p>
    <w:p w:rsidR="00587113" w:rsidRDefault="00587113" w:rsidP="008B0E3B">
      <w:pPr>
        <w:tabs>
          <w:tab w:val="left" w:pos="6120"/>
        </w:tabs>
        <w:rPr>
          <w:rFonts w:ascii="Arial" w:hAnsi="Arial" w:cs="Arial"/>
        </w:rPr>
      </w:pPr>
    </w:p>
    <w:p w:rsidR="00B461FD" w:rsidRPr="00A45961" w:rsidRDefault="00B461FD" w:rsidP="008B0E3B">
      <w:pPr>
        <w:tabs>
          <w:tab w:val="left" w:pos="6120"/>
        </w:tabs>
        <w:rPr>
          <w:rFonts w:ascii="Arial" w:hAnsi="Arial" w:cs="Arial"/>
        </w:rPr>
      </w:pPr>
    </w:p>
    <w:p w:rsidR="00A67E00" w:rsidRDefault="00314997" w:rsidP="002619AE">
      <w:pPr>
        <w:pBdr>
          <w:bottom w:val="single" w:sz="4" w:space="1" w:color="auto"/>
        </w:pBdr>
        <w:tabs>
          <w:tab w:val="left" w:pos="6120"/>
        </w:tabs>
        <w:ind w:left="1440" w:hanging="1440"/>
        <w:rPr>
          <w:rFonts w:ascii="Arial" w:hAnsi="Arial" w:cs="Arial"/>
          <w:b/>
          <w:sz w:val="22"/>
          <w:szCs w:val="22"/>
        </w:rPr>
      </w:pPr>
      <w:r w:rsidRPr="00A45961">
        <w:rPr>
          <w:rFonts w:ascii="Arial" w:hAnsi="Arial" w:cs="Arial"/>
          <w:b/>
          <w:sz w:val="22"/>
          <w:szCs w:val="22"/>
        </w:rPr>
        <w:t xml:space="preserve">Case # </w:t>
      </w:r>
      <w:r w:rsidR="00F77C16">
        <w:rPr>
          <w:rFonts w:ascii="Arial" w:hAnsi="Arial" w:cs="Arial"/>
          <w:b/>
          <w:sz w:val="22"/>
          <w:szCs w:val="22"/>
        </w:rPr>
        <w:t>38</w:t>
      </w:r>
      <w:r w:rsidR="002619AE">
        <w:rPr>
          <w:rFonts w:ascii="Arial" w:hAnsi="Arial" w:cs="Arial"/>
          <w:b/>
          <w:sz w:val="22"/>
          <w:szCs w:val="22"/>
        </w:rPr>
        <w:t>699</w:t>
      </w:r>
      <w:r w:rsidR="007F2433">
        <w:rPr>
          <w:rFonts w:ascii="Arial" w:hAnsi="Arial" w:cs="Arial"/>
          <w:b/>
          <w:sz w:val="22"/>
          <w:szCs w:val="22"/>
        </w:rPr>
        <w:t>-</w:t>
      </w:r>
      <w:r w:rsidR="00587113" w:rsidRPr="00587113">
        <w:rPr>
          <w:rFonts w:ascii="Arial" w:hAnsi="Arial" w:cs="Arial"/>
          <w:b/>
          <w:sz w:val="22"/>
          <w:szCs w:val="22"/>
        </w:rPr>
        <w:t xml:space="preserve"> </w:t>
      </w:r>
      <w:r w:rsidR="002619AE" w:rsidRPr="002619AE">
        <w:rPr>
          <w:rFonts w:ascii="Arial" w:hAnsi="Arial" w:cs="Arial"/>
          <w:b/>
          <w:sz w:val="22"/>
          <w:szCs w:val="22"/>
        </w:rPr>
        <w:t>Bat</w:t>
      </w:r>
      <w:r w:rsidR="002619AE">
        <w:rPr>
          <w:rFonts w:ascii="Arial" w:hAnsi="Arial" w:cs="Arial"/>
          <w:b/>
          <w:sz w:val="22"/>
          <w:szCs w:val="22"/>
        </w:rPr>
        <w:t>tery on</w:t>
      </w:r>
      <w:r w:rsidR="00DA1F85">
        <w:rPr>
          <w:rFonts w:ascii="Arial" w:hAnsi="Arial" w:cs="Arial"/>
          <w:b/>
          <w:sz w:val="22"/>
          <w:szCs w:val="22"/>
        </w:rPr>
        <w:t xml:space="preserve"> a</w:t>
      </w:r>
      <w:r w:rsidR="002619AE">
        <w:rPr>
          <w:rFonts w:ascii="Arial" w:hAnsi="Arial" w:cs="Arial"/>
          <w:b/>
          <w:sz w:val="22"/>
          <w:szCs w:val="22"/>
        </w:rPr>
        <w:t xml:space="preserve"> Law Enforcement Officer</w:t>
      </w:r>
      <w:r w:rsidR="00A67E00">
        <w:rPr>
          <w:rFonts w:ascii="Arial" w:hAnsi="Arial" w:cs="Arial"/>
          <w:b/>
          <w:sz w:val="22"/>
          <w:szCs w:val="22"/>
        </w:rPr>
        <w:t>;</w:t>
      </w:r>
    </w:p>
    <w:p w:rsidR="002619AE" w:rsidRPr="002619AE" w:rsidRDefault="00A67E00" w:rsidP="002619AE">
      <w:pPr>
        <w:pBdr>
          <w:bottom w:val="single" w:sz="4" w:space="1" w:color="auto"/>
        </w:pBdr>
        <w:tabs>
          <w:tab w:val="left" w:pos="6120"/>
        </w:tabs>
        <w:ind w:left="1440" w:hanging="1440"/>
        <w:rPr>
          <w:rFonts w:ascii="Arial" w:hAnsi="Arial" w:cs="Arial"/>
          <w:b/>
          <w:sz w:val="22"/>
          <w:szCs w:val="22"/>
        </w:rPr>
      </w:pPr>
      <w:r>
        <w:rPr>
          <w:rFonts w:ascii="Arial" w:hAnsi="Arial" w:cs="Arial"/>
          <w:b/>
          <w:sz w:val="22"/>
          <w:szCs w:val="22"/>
        </w:rPr>
        <w:tab/>
      </w:r>
      <w:r w:rsidR="002619AE" w:rsidRPr="002619AE">
        <w:rPr>
          <w:rFonts w:ascii="Arial" w:hAnsi="Arial" w:cs="Arial"/>
          <w:b/>
          <w:sz w:val="22"/>
          <w:szCs w:val="22"/>
        </w:rPr>
        <w:t xml:space="preserve">Resisting or Obstructing an Officer </w:t>
      </w:r>
      <w:proofErr w:type="gramStart"/>
      <w:r w:rsidR="002619AE" w:rsidRPr="002619AE">
        <w:rPr>
          <w:rFonts w:ascii="Arial" w:hAnsi="Arial" w:cs="Arial"/>
          <w:b/>
          <w:sz w:val="22"/>
          <w:szCs w:val="22"/>
        </w:rPr>
        <w:t>Without</w:t>
      </w:r>
      <w:proofErr w:type="gramEnd"/>
      <w:r w:rsidR="002619AE" w:rsidRPr="002619AE">
        <w:rPr>
          <w:rFonts w:ascii="Arial" w:hAnsi="Arial" w:cs="Arial"/>
          <w:b/>
          <w:sz w:val="22"/>
          <w:szCs w:val="22"/>
        </w:rPr>
        <w:t xml:space="preserve"> Violence </w:t>
      </w:r>
    </w:p>
    <w:p w:rsidR="002619AE" w:rsidRPr="002619AE" w:rsidRDefault="00855DB5" w:rsidP="002619AE">
      <w:pPr>
        <w:tabs>
          <w:tab w:val="left" w:pos="6120"/>
        </w:tabs>
        <w:jc w:val="both"/>
        <w:rPr>
          <w:rFonts w:ascii="Arial" w:hAnsi="Arial" w:cs="Arial"/>
          <w:noProof/>
          <w:sz w:val="22"/>
          <w:szCs w:val="22"/>
        </w:rPr>
      </w:pPr>
      <w:r>
        <w:rPr>
          <w:rFonts w:ascii="Arial" w:hAnsi="Arial" w:cs="Arial"/>
          <w:noProof/>
          <w:sz w:val="22"/>
          <w:szCs w:val="22"/>
        </w:rPr>
        <w:t>The respondent</w:t>
      </w:r>
      <w:r w:rsidR="002619AE" w:rsidRPr="002619AE">
        <w:rPr>
          <w:rFonts w:ascii="Arial" w:hAnsi="Arial" w:cs="Arial"/>
          <w:noProof/>
          <w:sz w:val="22"/>
          <w:szCs w:val="22"/>
        </w:rPr>
        <w:t xml:space="preserve"> resigned from the Florida Department of Corrections subsequent to an internal investigation which sustained the charges of Conduct Unbecoming a Public Employee and Conduct Which Violates State Statute.</w:t>
      </w:r>
      <w:r w:rsidR="002619AE">
        <w:rPr>
          <w:rFonts w:ascii="Arial" w:hAnsi="Arial" w:cs="Arial"/>
          <w:noProof/>
          <w:sz w:val="22"/>
          <w:szCs w:val="22"/>
        </w:rPr>
        <w:t xml:space="preserve">  </w:t>
      </w:r>
      <w:r w:rsidR="002619AE" w:rsidRPr="002619AE">
        <w:rPr>
          <w:rFonts w:ascii="Arial" w:hAnsi="Arial" w:cs="Arial"/>
          <w:noProof/>
          <w:sz w:val="22"/>
          <w:szCs w:val="22"/>
        </w:rPr>
        <w:t xml:space="preserve">On March 8, 2015, a sergeant with the Holmes County Sheriff’s Office observed a silver sports utility vehicle driving at an excessive speed.  The sergeant was operating a moving radar and verified the vehicle’s speed at </w:t>
      </w:r>
      <w:r>
        <w:rPr>
          <w:rFonts w:ascii="Arial" w:hAnsi="Arial" w:cs="Arial"/>
          <w:noProof/>
          <w:sz w:val="22"/>
          <w:szCs w:val="22"/>
        </w:rPr>
        <w:t>21</w:t>
      </w:r>
      <w:r w:rsidR="002619AE" w:rsidRPr="002619AE">
        <w:rPr>
          <w:rFonts w:ascii="Arial" w:hAnsi="Arial" w:cs="Arial"/>
          <w:noProof/>
          <w:sz w:val="22"/>
          <w:szCs w:val="22"/>
        </w:rPr>
        <w:t xml:space="preserve"> miles per hour </w:t>
      </w:r>
      <w:r>
        <w:rPr>
          <w:rFonts w:ascii="Arial" w:hAnsi="Arial" w:cs="Arial"/>
          <w:noProof/>
          <w:sz w:val="22"/>
          <w:szCs w:val="22"/>
        </w:rPr>
        <w:t>over the posted speed limit</w:t>
      </w:r>
      <w:r w:rsidR="002619AE" w:rsidRPr="002619AE">
        <w:rPr>
          <w:rFonts w:ascii="Arial" w:hAnsi="Arial" w:cs="Arial"/>
          <w:noProof/>
          <w:sz w:val="22"/>
          <w:szCs w:val="22"/>
        </w:rPr>
        <w:t xml:space="preserve">. When the </w:t>
      </w:r>
      <w:r w:rsidR="00BB56A1">
        <w:rPr>
          <w:rFonts w:ascii="Arial" w:hAnsi="Arial" w:cs="Arial"/>
          <w:noProof/>
          <w:sz w:val="22"/>
          <w:szCs w:val="22"/>
        </w:rPr>
        <w:t>sergeant</w:t>
      </w:r>
      <w:r w:rsidR="002619AE" w:rsidRPr="002619AE">
        <w:rPr>
          <w:rFonts w:ascii="Arial" w:hAnsi="Arial" w:cs="Arial"/>
          <w:noProof/>
          <w:sz w:val="22"/>
          <w:szCs w:val="22"/>
        </w:rPr>
        <w:t xml:space="preserve"> activated his emergency lights and siren, the vehicle </w:t>
      </w:r>
      <w:r>
        <w:rPr>
          <w:rFonts w:ascii="Arial" w:hAnsi="Arial" w:cs="Arial"/>
          <w:noProof/>
          <w:sz w:val="22"/>
          <w:szCs w:val="22"/>
        </w:rPr>
        <w:t>ran</w:t>
      </w:r>
      <w:r w:rsidR="002619AE" w:rsidRPr="002619AE">
        <w:rPr>
          <w:rFonts w:ascii="Arial" w:hAnsi="Arial" w:cs="Arial"/>
          <w:noProof/>
          <w:sz w:val="22"/>
          <w:szCs w:val="22"/>
        </w:rPr>
        <w:t xml:space="preserve"> off of the roadway </w:t>
      </w:r>
      <w:r>
        <w:rPr>
          <w:rFonts w:ascii="Arial" w:hAnsi="Arial" w:cs="Arial"/>
          <w:noProof/>
          <w:sz w:val="22"/>
          <w:szCs w:val="22"/>
        </w:rPr>
        <w:t>on</w:t>
      </w:r>
      <w:r w:rsidR="002619AE" w:rsidRPr="002619AE">
        <w:rPr>
          <w:rFonts w:ascii="Arial" w:hAnsi="Arial" w:cs="Arial"/>
          <w:noProof/>
          <w:sz w:val="22"/>
          <w:szCs w:val="22"/>
        </w:rPr>
        <w:t xml:space="preserve"> a curve and crash</w:t>
      </w:r>
      <w:r>
        <w:rPr>
          <w:rFonts w:ascii="Arial" w:hAnsi="Arial" w:cs="Arial"/>
          <w:noProof/>
          <w:sz w:val="22"/>
          <w:szCs w:val="22"/>
        </w:rPr>
        <w:t>ed</w:t>
      </w:r>
      <w:r w:rsidR="002619AE" w:rsidRPr="002619AE">
        <w:rPr>
          <w:rFonts w:ascii="Arial" w:hAnsi="Arial" w:cs="Arial"/>
          <w:noProof/>
          <w:sz w:val="22"/>
          <w:szCs w:val="22"/>
        </w:rPr>
        <w:t xml:space="preserve"> into a wooded area.  As he pulled up to the scene, the sergeant observed the </w:t>
      </w:r>
      <w:r>
        <w:rPr>
          <w:rFonts w:ascii="Arial" w:hAnsi="Arial" w:cs="Arial"/>
          <w:noProof/>
          <w:sz w:val="22"/>
          <w:szCs w:val="22"/>
        </w:rPr>
        <w:t>respondent</w:t>
      </w:r>
      <w:r w:rsidR="002619AE" w:rsidRPr="002619AE">
        <w:rPr>
          <w:rFonts w:ascii="Arial" w:hAnsi="Arial" w:cs="Arial"/>
          <w:noProof/>
          <w:sz w:val="22"/>
          <w:szCs w:val="22"/>
        </w:rPr>
        <w:t xml:space="preserve"> exit the driver’s side window.  The sergeant drew his pistol and ordered </w:t>
      </w:r>
      <w:r>
        <w:rPr>
          <w:rFonts w:ascii="Arial" w:hAnsi="Arial" w:cs="Arial"/>
          <w:noProof/>
          <w:sz w:val="22"/>
          <w:szCs w:val="22"/>
        </w:rPr>
        <w:t>the respondent</w:t>
      </w:r>
      <w:r w:rsidR="002619AE" w:rsidRPr="002619AE">
        <w:rPr>
          <w:rFonts w:ascii="Arial" w:hAnsi="Arial" w:cs="Arial"/>
          <w:noProof/>
          <w:sz w:val="22"/>
          <w:szCs w:val="22"/>
        </w:rPr>
        <w:t xml:space="preserve"> to the ground several times.  </w:t>
      </w:r>
      <w:r>
        <w:rPr>
          <w:rFonts w:ascii="Arial" w:hAnsi="Arial" w:cs="Arial"/>
          <w:noProof/>
          <w:sz w:val="22"/>
          <w:szCs w:val="22"/>
        </w:rPr>
        <w:t>The respondent</w:t>
      </w:r>
      <w:r w:rsidR="002619AE" w:rsidRPr="002619AE">
        <w:rPr>
          <w:rFonts w:ascii="Arial" w:hAnsi="Arial" w:cs="Arial"/>
          <w:noProof/>
          <w:sz w:val="22"/>
          <w:szCs w:val="22"/>
        </w:rPr>
        <w:t xml:space="preserve"> refused the order and started to advance on the sergeant.  The sergeant drew his dart firing stun gun and warned </w:t>
      </w:r>
      <w:r>
        <w:rPr>
          <w:rFonts w:ascii="Arial" w:hAnsi="Arial" w:cs="Arial"/>
          <w:noProof/>
          <w:sz w:val="22"/>
          <w:szCs w:val="22"/>
        </w:rPr>
        <w:t>the respondent</w:t>
      </w:r>
      <w:r w:rsidR="002619AE" w:rsidRPr="002619AE">
        <w:rPr>
          <w:rFonts w:ascii="Arial" w:hAnsi="Arial" w:cs="Arial"/>
          <w:noProof/>
          <w:sz w:val="22"/>
          <w:szCs w:val="22"/>
        </w:rPr>
        <w:t xml:space="preserve"> that if he kept advancing he would be shot with the taser.  </w:t>
      </w:r>
      <w:r>
        <w:rPr>
          <w:rFonts w:ascii="Arial" w:hAnsi="Arial" w:cs="Arial"/>
          <w:noProof/>
          <w:sz w:val="22"/>
          <w:szCs w:val="22"/>
        </w:rPr>
        <w:t>The respondent</w:t>
      </w:r>
      <w:r w:rsidR="002619AE" w:rsidRPr="002619AE">
        <w:rPr>
          <w:rFonts w:ascii="Arial" w:hAnsi="Arial" w:cs="Arial"/>
          <w:noProof/>
          <w:sz w:val="22"/>
          <w:szCs w:val="22"/>
        </w:rPr>
        <w:t xml:space="preserve"> continued toward the sergeant and was subsequently tased.  Upon falling to the ground, </w:t>
      </w:r>
      <w:r>
        <w:rPr>
          <w:rFonts w:ascii="Arial" w:hAnsi="Arial" w:cs="Arial"/>
          <w:noProof/>
          <w:sz w:val="22"/>
          <w:szCs w:val="22"/>
        </w:rPr>
        <w:t>the respondent</w:t>
      </w:r>
      <w:r w:rsidR="002619AE" w:rsidRPr="002619AE">
        <w:rPr>
          <w:rFonts w:ascii="Arial" w:hAnsi="Arial" w:cs="Arial"/>
          <w:noProof/>
          <w:sz w:val="22"/>
          <w:szCs w:val="22"/>
        </w:rPr>
        <w:t xml:space="preserve"> was restrained with handcuffs. </w:t>
      </w:r>
      <w:r>
        <w:rPr>
          <w:rFonts w:ascii="Arial" w:hAnsi="Arial" w:cs="Arial"/>
          <w:noProof/>
          <w:sz w:val="22"/>
          <w:szCs w:val="22"/>
        </w:rPr>
        <w:t>The respondent</w:t>
      </w:r>
      <w:r w:rsidR="002619AE" w:rsidRPr="002619AE">
        <w:rPr>
          <w:rFonts w:ascii="Arial" w:hAnsi="Arial" w:cs="Arial"/>
          <w:noProof/>
          <w:sz w:val="22"/>
          <w:szCs w:val="22"/>
        </w:rPr>
        <w:t xml:space="preserve"> lifted both of his feet and kicked a uniformed</w:t>
      </w:r>
      <w:r>
        <w:rPr>
          <w:rFonts w:ascii="Arial" w:hAnsi="Arial" w:cs="Arial"/>
          <w:noProof/>
          <w:sz w:val="22"/>
          <w:szCs w:val="22"/>
        </w:rPr>
        <w:t>,</w:t>
      </w:r>
      <w:r w:rsidR="002619AE" w:rsidRPr="002619AE">
        <w:rPr>
          <w:rFonts w:ascii="Arial" w:hAnsi="Arial" w:cs="Arial"/>
          <w:noProof/>
          <w:sz w:val="22"/>
          <w:szCs w:val="22"/>
        </w:rPr>
        <w:t xml:space="preserve"> back-up deputy in the upper body.  The sergeant noticed a strong odor of an alcoholic beverage coming from </w:t>
      </w:r>
      <w:r>
        <w:rPr>
          <w:rFonts w:ascii="Arial" w:hAnsi="Arial" w:cs="Arial"/>
          <w:noProof/>
          <w:sz w:val="22"/>
          <w:szCs w:val="22"/>
        </w:rPr>
        <w:t>the respondent</w:t>
      </w:r>
      <w:r w:rsidR="002619AE" w:rsidRPr="002619AE">
        <w:rPr>
          <w:rFonts w:ascii="Arial" w:hAnsi="Arial" w:cs="Arial"/>
          <w:noProof/>
          <w:sz w:val="22"/>
          <w:szCs w:val="22"/>
        </w:rPr>
        <w:t xml:space="preserve"> and that he was talking with slurred speech. </w:t>
      </w:r>
      <w:r>
        <w:rPr>
          <w:rFonts w:ascii="Arial" w:hAnsi="Arial" w:cs="Arial"/>
          <w:noProof/>
          <w:sz w:val="22"/>
          <w:szCs w:val="22"/>
        </w:rPr>
        <w:t>The respondent</w:t>
      </w:r>
      <w:r w:rsidR="002619AE" w:rsidRPr="002619AE">
        <w:rPr>
          <w:rFonts w:ascii="Arial" w:hAnsi="Arial" w:cs="Arial"/>
          <w:noProof/>
          <w:sz w:val="22"/>
          <w:szCs w:val="22"/>
        </w:rPr>
        <w:t xml:space="preserve"> was transported to the local hospital. </w:t>
      </w:r>
      <w:r w:rsidR="002619AE">
        <w:rPr>
          <w:rFonts w:ascii="Arial" w:hAnsi="Arial" w:cs="Arial"/>
          <w:noProof/>
          <w:sz w:val="22"/>
          <w:szCs w:val="22"/>
        </w:rPr>
        <w:t xml:space="preserve"> </w:t>
      </w:r>
      <w:r w:rsidR="002619AE" w:rsidRPr="002619AE">
        <w:rPr>
          <w:rFonts w:ascii="Arial" w:hAnsi="Arial" w:cs="Arial"/>
          <w:noProof/>
          <w:sz w:val="22"/>
          <w:szCs w:val="22"/>
        </w:rPr>
        <w:t xml:space="preserve">On November 23, 2015, the State </w:t>
      </w:r>
      <w:r w:rsidR="002619AE" w:rsidRPr="002619AE">
        <w:rPr>
          <w:rFonts w:ascii="Arial" w:hAnsi="Arial" w:cs="Arial"/>
          <w:noProof/>
          <w:sz w:val="22"/>
          <w:szCs w:val="22"/>
        </w:rPr>
        <w:lastRenderedPageBreak/>
        <w:t>Attorney’s Office filed nolle prosequi for the charges of resisting officer without violence and battery on a law enforcement.</w:t>
      </w:r>
      <w:r w:rsidR="002619AE">
        <w:rPr>
          <w:rFonts w:ascii="Arial" w:hAnsi="Arial" w:cs="Arial"/>
          <w:noProof/>
          <w:sz w:val="22"/>
          <w:szCs w:val="22"/>
        </w:rPr>
        <w:t xml:space="preserve">  </w:t>
      </w:r>
    </w:p>
    <w:p w:rsidR="002619AE" w:rsidRPr="002619AE" w:rsidRDefault="002619AE" w:rsidP="002619AE">
      <w:pPr>
        <w:tabs>
          <w:tab w:val="left" w:pos="6120"/>
        </w:tabs>
        <w:jc w:val="both"/>
        <w:rPr>
          <w:rFonts w:ascii="Arial" w:hAnsi="Arial" w:cs="Arial"/>
          <w:noProof/>
          <w:sz w:val="22"/>
          <w:szCs w:val="22"/>
        </w:rPr>
      </w:pPr>
    </w:p>
    <w:p w:rsidR="00D21B4E" w:rsidRDefault="00726980" w:rsidP="008B0E3B">
      <w:pPr>
        <w:jc w:val="both"/>
        <w:rPr>
          <w:rFonts w:ascii="Arial" w:hAnsi="Arial" w:cs="Arial"/>
          <w:sz w:val="22"/>
          <w:szCs w:val="22"/>
        </w:rPr>
      </w:pPr>
      <w:r w:rsidRPr="00A45961">
        <w:rPr>
          <w:rFonts w:ascii="Arial" w:hAnsi="Arial" w:cs="Arial"/>
          <w:b/>
          <w:sz w:val="22"/>
          <w:szCs w:val="22"/>
        </w:rPr>
        <w:t>Penalty Guideline</w:t>
      </w:r>
      <w:r w:rsidRPr="00A45961">
        <w:rPr>
          <w:rFonts w:ascii="Arial" w:hAnsi="Arial" w:cs="Arial"/>
          <w:sz w:val="22"/>
          <w:szCs w:val="22"/>
        </w:rPr>
        <w:t xml:space="preserve">: </w:t>
      </w:r>
      <w:r w:rsidR="00A67E00">
        <w:rPr>
          <w:rFonts w:ascii="Arial" w:hAnsi="Arial" w:cs="Arial"/>
          <w:sz w:val="22"/>
          <w:szCs w:val="22"/>
        </w:rPr>
        <w:t>Prospective Suspension</w:t>
      </w:r>
      <w:r w:rsidR="004373A7">
        <w:rPr>
          <w:rFonts w:ascii="Arial" w:hAnsi="Arial" w:cs="Arial"/>
          <w:sz w:val="22"/>
          <w:szCs w:val="22"/>
        </w:rPr>
        <w:t xml:space="preserve"> to Revocation</w:t>
      </w:r>
      <w:r w:rsidR="00A56026">
        <w:rPr>
          <w:rFonts w:ascii="Arial" w:hAnsi="Arial" w:cs="Arial"/>
          <w:sz w:val="22"/>
          <w:szCs w:val="22"/>
        </w:rPr>
        <w:t>; Probation to Suspension</w:t>
      </w:r>
    </w:p>
    <w:p w:rsidR="00D21B4E" w:rsidRPr="00D21B4E" w:rsidRDefault="00D21B4E" w:rsidP="00D21B4E">
      <w:pPr>
        <w:jc w:val="both"/>
        <w:rPr>
          <w:rFonts w:ascii="Arial" w:hAnsi="Arial" w:cs="Arial"/>
          <w:sz w:val="22"/>
          <w:szCs w:val="22"/>
        </w:rPr>
      </w:pPr>
      <w:r w:rsidRPr="00D21B4E">
        <w:rPr>
          <w:rFonts w:ascii="Arial" w:hAnsi="Arial" w:cs="Arial"/>
          <w:sz w:val="22"/>
          <w:szCs w:val="22"/>
        </w:rPr>
        <w:t xml:space="preserve">FDLE Prosecution requested a </w:t>
      </w:r>
      <w:r w:rsidR="00A67E00">
        <w:rPr>
          <w:rFonts w:ascii="Arial" w:hAnsi="Arial" w:cs="Arial"/>
          <w:sz w:val="22"/>
          <w:szCs w:val="22"/>
        </w:rPr>
        <w:t>30-</w:t>
      </w:r>
      <w:r w:rsidRPr="00D21B4E">
        <w:rPr>
          <w:rFonts w:ascii="Arial" w:hAnsi="Arial" w:cs="Arial"/>
          <w:sz w:val="22"/>
          <w:szCs w:val="22"/>
        </w:rPr>
        <w:t>day prospective suspension; 1</w:t>
      </w:r>
      <w:r>
        <w:rPr>
          <w:rFonts w:ascii="Arial" w:hAnsi="Arial" w:cs="Arial"/>
          <w:sz w:val="22"/>
          <w:szCs w:val="22"/>
        </w:rPr>
        <w:t xml:space="preserve"> </w:t>
      </w:r>
      <w:r w:rsidRPr="00D21B4E">
        <w:rPr>
          <w:rFonts w:ascii="Arial" w:hAnsi="Arial" w:cs="Arial"/>
          <w:sz w:val="22"/>
          <w:szCs w:val="22"/>
        </w:rPr>
        <w:t xml:space="preserve">year probation to begin at the conclusion of the suspension period; provide staff with proof of successful completion of Commission-approved </w:t>
      </w:r>
      <w:r w:rsidR="00855DB5">
        <w:rPr>
          <w:rFonts w:ascii="Arial" w:hAnsi="Arial" w:cs="Arial"/>
          <w:sz w:val="22"/>
          <w:szCs w:val="22"/>
        </w:rPr>
        <w:t>anger management counseling</w:t>
      </w:r>
      <w:r w:rsidRPr="00D21B4E">
        <w:rPr>
          <w:rFonts w:ascii="Arial" w:hAnsi="Arial" w:cs="Arial"/>
          <w:sz w:val="22"/>
          <w:szCs w:val="22"/>
        </w:rPr>
        <w:t xml:space="preserve"> prior to the end of the probationary period.</w:t>
      </w:r>
    </w:p>
    <w:p w:rsidR="000010B9" w:rsidRPr="00A45961" w:rsidRDefault="000010B9" w:rsidP="008B0E3B">
      <w:pPr>
        <w:jc w:val="both"/>
        <w:rPr>
          <w:rFonts w:ascii="Arial" w:hAnsi="Arial" w:cs="Arial"/>
          <w:sz w:val="22"/>
          <w:szCs w:val="22"/>
        </w:rPr>
      </w:pPr>
    </w:p>
    <w:p w:rsidR="00726980" w:rsidRDefault="00726980" w:rsidP="008B0E3B">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02545B">
        <w:rPr>
          <w:rFonts w:ascii="Arial" w:hAnsi="Arial" w:cs="Arial"/>
          <w:sz w:val="22"/>
          <w:szCs w:val="22"/>
        </w:rPr>
        <w:t xml:space="preserve">accepted </w:t>
      </w:r>
      <w:r w:rsidR="00D21B4E">
        <w:rPr>
          <w:rFonts w:ascii="Arial" w:hAnsi="Arial" w:cs="Arial"/>
          <w:sz w:val="22"/>
          <w:szCs w:val="22"/>
        </w:rPr>
        <w:t>the requested penalty</w:t>
      </w:r>
      <w:r w:rsidR="00574696">
        <w:rPr>
          <w:rFonts w:ascii="Arial" w:hAnsi="Arial" w:cs="Arial"/>
          <w:sz w:val="22"/>
          <w:szCs w:val="22"/>
        </w:rPr>
        <w:t>.</w:t>
      </w:r>
    </w:p>
    <w:p w:rsidR="00A16412" w:rsidRDefault="00A16412" w:rsidP="008B0E3B">
      <w:pPr>
        <w:tabs>
          <w:tab w:val="left" w:pos="720"/>
        </w:tabs>
        <w:jc w:val="both"/>
        <w:rPr>
          <w:rFonts w:ascii="Arial" w:hAnsi="Arial" w:cs="Arial"/>
          <w:sz w:val="22"/>
          <w:szCs w:val="22"/>
        </w:rPr>
      </w:pPr>
    </w:p>
    <w:p w:rsidR="00B46738" w:rsidRDefault="00B46738" w:rsidP="008B0E3B">
      <w:pPr>
        <w:tabs>
          <w:tab w:val="left" w:pos="720"/>
        </w:tabs>
        <w:jc w:val="both"/>
        <w:rPr>
          <w:rFonts w:ascii="Arial" w:hAnsi="Arial" w:cs="Arial"/>
          <w:sz w:val="22"/>
          <w:szCs w:val="22"/>
        </w:rPr>
      </w:pPr>
    </w:p>
    <w:p w:rsidR="00E27AD3" w:rsidRPr="00A45961" w:rsidRDefault="00E27AD3" w:rsidP="008B0E3B">
      <w:pPr>
        <w:rPr>
          <w:rFonts w:ascii="Arial" w:hAnsi="Arial" w:cs="Arial"/>
        </w:rPr>
      </w:pPr>
    </w:p>
    <w:p w:rsidR="00314997" w:rsidRPr="00046E18" w:rsidRDefault="00314997" w:rsidP="00041056">
      <w:pPr>
        <w:pBdr>
          <w:bottom w:val="single" w:sz="4" w:space="1" w:color="auto"/>
        </w:pBdr>
        <w:spacing w:after="200" w:line="276" w:lineRule="auto"/>
        <w:contextualSpacing/>
        <w:rPr>
          <w:rFonts w:ascii="Arial" w:eastAsiaTheme="minorHAnsi" w:hAnsi="Arial" w:cs="Arial"/>
          <w:b/>
          <w:iCs/>
          <w:sz w:val="22"/>
          <w:szCs w:val="22"/>
        </w:rPr>
      </w:pPr>
      <w:r w:rsidRPr="00A45961">
        <w:rPr>
          <w:rFonts w:ascii="Arial" w:eastAsiaTheme="minorHAnsi" w:hAnsi="Arial" w:cs="Arial"/>
          <w:b/>
          <w:sz w:val="22"/>
          <w:szCs w:val="22"/>
        </w:rPr>
        <w:t>Case #</w:t>
      </w:r>
      <w:r w:rsidR="00F738FE">
        <w:rPr>
          <w:rFonts w:ascii="Arial" w:eastAsiaTheme="minorHAnsi" w:hAnsi="Arial" w:cs="Arial"/>
          <w:b/>
          <w:sz w:val="22"/>
          <w:szCs w:val="22"/>
        </w:rPr>
        <w:t xml:space="preserve"> </w:t>
      </w:r>
      <w:r w:rsidR="00855DB5" w:rsidRPr="00855DB5">
        <w:rPr>
          <w:rFonts w:ascii="Arial" w:eastAsiaTheme="minorHAnsi" w:hAnsi="Arial" w:cs="Arial"/>
          <w:b/>
          <w:sz w:val="22"/>
          <w:szCs w:val="22"/>
        </w:rPr>
        <w:t>37936</w:t>
      </w:r>
      <w:r w:rsidR="007F2433">
        <w:rPr>
          <w:rFonts w:ascii="Arial" w:eastAsiaTheme="minorHAnsi" w:hAnsi="Arial" w:cs="Arial"/>
          <w:b/>
          <w:sz w:val="22"/>
          <w:szCs w:val="22"/>
        </w:rPr>
        <w:t>-</w:t>
      </w:r>
      <w:r w:rsidR="00855DB5" w:rsidRPr="00855DB5">
        <w:t xml:space="preserve"> </w:t>
      </w:r>
      <w:r w:rsidR="00855DB5" w:rsidRPr="00855DB5">
        <w:rPr>
          <w:rFonts w:ascii="Arial" w:eastAsiaTheme="minorHAnsi" w:hAnsi="Arial" w:cs="Arial"/>
          <w:b/>
          <w:sz w:val="22"/>
          <w:szCs w:val="22"/>
        </w:rPr>
        <w:t>Fraudulent Insurance Claim</w:t>
      </w:r>
    </w:p>
    <w:p w:rsidR="00855DB5" w:rsidRPr="00855DB5" w:rsidRDefault="00ED1DE7" w:rsidP="00855DB5">
      <w:pPr>
        <w:spacing w:after="200" w:line="276" w:lineRule="auto"/>
        <w:contextualSpacing/>
        <w:jc w:val="both"/>
        <w:rPr>
          <w:rFonts w:ascii="Arial" w:eastAsiaTheme="minorHAnsi" w:hAnsi="Arial" w:cs="Arial"/>
          <w:iCs/>
          <w:sz w:val="22"/>
          <w:szCs w:val="22"/>
        </w:rPr>
      </w:pP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was terminated from </w:t>
      </w:r>
      <w:r w:rsidR="00DA1F85">
        <w:rPr>
          <w:rFonts w:ascii="Arial" w:eastAsiaTheme="minorHAnsi" w:hAnsi="Arial" w:cs="Arial"/>
          <w:iCs/>
          <w:sz w:val="22"/>
          <w:szCs w:val="22"/>
        </w:rPr>
        <w:t xml:space="preserve">the </w:t>
      </w:r>
      <w:r w:rsidR="00855DB5" w:rsidRPr="00855DB5">
        <w:rPr>
          <w:rFonts w:ascii="Arial" w:eastAsiaTheme="minorHAnsi" w:hAnsi="Arial" w:cs="Arial"/>
          <w:iCs/>
          <w:sz w:val="22"/>
          <w:szCs w:val="22"/>
        </w:rPr>
        <w:t>Escambia County Corrections prior to the conclusion of an internal investigation which sustained improper conduct, false and fraudulent insurance claim, and violation of mo</w:t>
      </w:r>
      <w:r w:rsidR="00855DB5">
        <w:rPr>
          <w:rFonts w:ascii="Arial" w:eastAsiaTheme="minorHAnsi" w:hAnsi="Arial" w:cs="Arial"/>
          <w:iCs/>
          <w:sz w:val="22"/>
          <w:szCs w:val="22"/>
        </w:rPr>
        <w:t xml:space="preserve">tor vehicle liability policies.  </w:t>
      </w:r>
      <w:r w:rsidR="00855DB5" w:rsidRPr="00855DB5">
        <w:rPr>
          <w:rFonts w:ascii="Arial" w:eastAsiaTheme="minorHAnsi" w:hAnsi="Arial" w:cs="Arial"/>
          <w:iCs/>
          <w:sz w:val="22"/>
          <w:szCs w:val="22"/>
        </w:rPr>
        <w:t>Between April 29, 2014</w:t>
      </w:r>
      <w:r>
        <w:rPr>
          <w:rFonts w:ascii="Arial" w:eastAsiaTheme="minorHAnsi" w:hAnsi="Arial" w:cs="Arial"/>
          <w:iCs/>
          <w:sz w:val="22"/>
          <w:szCs w:val="22"/>
        </w:rPr>
        <w:t>,</w:t>
      </w:r>
      <w:r w:rsidR="00855DB5" w:rsidRPr="00855DB5">
        <w:rPr>
          <w:rFonts w:ascii="Arial" w:eastAsiaTheme="minorHAnsi" w:hAnsi="Arial" w:cs="Arial"/>
          <w:iCs/>
          <w:sz w:val="22"/>
          <w:szCs w:val="22"/>
        </w:rPr>
        <w:t xml:space="preserve"> and April 30, 2014, Escambia County experienced severe weather that caused flooding and property damage throughout the </w:t>
      </w:r>
      <w:r>
        <w:rPr>
          <w:rFonts w:ascii="Arial" w:eastAsiaTheme="minorHAnsi" w:hAnsi="Arial" w:cs="Arial"/>
          <w:iCs/>
          <w:sz w:val="22"/>
          <w:szCs w:val="22"/>
        </w:rPr>
        <w:t>county</w:t>
      </w:r>
      <w:r w:rsidR="00855DB5" w:rsidRPr="00855DB5">
        <w:rPr>
          <w:rFonts w:ascii="Arial" w:eastAsiaTheme="minorHAnsi" w:hAnsi="Arial" w:cs="Arial"/>
          <w:iCs/>
          <w:sz w:val="22"/>
          <w:szCs w:val="22"/>
        </w:rPr>
        <w:t xml:space="preserve">, including damage to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’s vehicle that was parked in the Escambia County Jail parking lot.  During this period of time,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purchased an insurance policy for his uninsured vehicle.  Later that day,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filed an insurance claim for his vehicle, which prompted an investigation by the Florida Department of Financial Services.  At the conclusion of the investigation, it was found that on April 30, 2014, at 1:59 a.m., while on duty at the Escambia County Jail, </w:t>
      </w:r>
      <w:r w:rsidR="00BB56A1">
        <w:rPr>
          <w:rFonts w:ascii="Arial" w:eastAsiaTheme="minorHAnsi" w:hAnsi="Arial" w:cs="Arial"/>
          <w:iCs/>
          <w:sz w:val="22"/>
          <w:szCs w:val="22"/>
        </w:rPr>
        <w:t>t</w:t>
      </w:r>
      <w:r>
        <w:rPr>
          <w:rFonts w:ascii="Arial" w:eastAsiaTheme="minorHAnsi" w:hAnsi="Arial" w:cs="Arial"/>
          <w:iCs/>
          <w:sz w:val="22"/>
          <w:szCs w:val="22"/>
        </w:rPr>
        <w:t>he respondent</w:t>
      </w:r>
      <w:r w:rsidR="00855DB5" w:rsidRPr="00855DB5">
        <w:rPr>
          <w:rFonts w:ascii="Arial" w:eastAsiaTheme="minorHAnsi" w:hAnsi="Arial" w:cs="Arial"/>
          <w:iCs/>
          <w:sz w:val="22"/>
          <w:szCs w:val="22"/>
        </w:rPr>
        <w:t xml:space="preserve"> attempted to purchase an insurance policy for his uninsured vehicle.  He spent a few minutes online but did not purchase the insurance policy for his vehicle at this time.  At 5:55 a.m.,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and his sister contacted the insurance company to purchase the policy for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’s vehicle.  During the phone call, both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and his sister asked for coverage clarification, and more specifically, if the insurance policy covered flooding.  At this time,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’s sister made the initial payment to the insurance company.  The insurance company representative advised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and his sister that the policy would be effective the same day, April 30, 2014, at 6:02 a.m.  Again,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’s sister asked for clarification of the time the policy would be in effect and the representative reiterated the time the policy would be in effect.  A photograph of the parking lot taken on April 30, 2014, around 7:15 a.m. by another jail employee showed that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’s vehicle was sitting in approximately two feet of water.  At 10:27 a.m., when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contacted the insurance company to file a claim for flood damage to his vehicle,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initially informed the representative that he first notice</w:t>
      </w:r>
      <w:r w:rsidR="00DA1F85">
        <w:rPr>
          <w:rFonts w:ascii="Arial" w:eastAsiaTheme="minorHAnsi" w:hAnsi="Arial" w:cs="Arial"/>
          <w:iCs/>
          <w:sz w:val="22"/>
          <w:szCs w:val="22"/>
        </w:rPr>
        <w:t>d</w:t>
      </w:r>
      <w:r w:rsidR="00855DB5" w:rsidRPr="00855DB5">
        <w:rPr>
          <w:rFonts w:ascii="Arial" w:eastAsiaTheme="minorHAnsi" w:hAnsi="Arial" w:cs="Arial"/>
          <w:iCs/>
          <w:sz w:val="22"/>
          <w:szCs w:val="22"/>
        </w:rPr>
        <w:t xml:space="preserve"> the damage to his vehicle around 2:00 a.m., but then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stated that when he looked at his vehicle at 2:00 a.m., it was fine.  He also stated that when he came out at 7:00 a.m., his vehicle was damaged.  On May 1, 2014, during another call to the insurance company,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indicated to the representative that he completed the application process about 2:00 a.m., while at work, and reiterated this two more times during the call.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also stated that he initially noticed the damage to his vehicle around 7:00 a.m.  He also stated that the employees were advised to move their vehicles at 5:00 a.m., but </w:t>
      </w:r>
      <w:r w:rsidR="009A3D77">
        <w:rPr>
          <w:rFonts w:ascii="Arial" w:eastAsiaTheme="minorHAnsi" w:hAnsi="Arial" w:cs="Arial"/>
          <w:iCs/>
          <w:sz w:val="22"/>
          <w:szCs w:val="22"/>
        </w:rPr>
        <w:t>his vehicle had already been damaged</w:t>
      </w:r>
      <w:r w:rsidR="00855DB5" w:rsidRPr="00855DB5">
        <w:rPr>
          <w:rFonts w:ascii="Arial" w:eastAsiaTheme="minorHAnsi" w:hAnsi="Arial" w:cs="Arial"/>
          <w:iCs/>
          <w:sz w:val="22"/>
          <w:szCs w:val="22"/>
        </w:rPr>
        <w:t xml:space="preserve">.  The insurance representative then asked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if he was advised when the policy would be in effect.  He stated that he guessed that the policy was in effect around 5</w:t>
      </w:r>
      <w:r>
        <w:rPr>
          <w:rFonts w:ascii="Arial" w:eastAsiaTheme="minorHAnsi" w:hAnsi="Arial" w:cs="Arial"/>
          <w:iCs/>
          <w:sz w:val="22"/>
          <w:szCs w:val="22"/>
        </w:rPr>
        <w:t xml:space="preserve"> </w:t>
      </w:r>
      <w:r w:rsidR="00855DB5" w:rsidRPr="00855DB5">
        <w:rPr>
          <w:rFonts w:ascii="Arial" w:eastAsiaTheme="minorHAnsi" w:hAnsi="Arial" w:cs="Arial"/>
          <w:iCs/>
          <w:sz w:val="22"/>
          <w:szCs w:val="22"/>
        </w:rPr>
        <w:t xml:space="preserve">or 6 a.m.  </w:t>
      </w:r>
      <w:r>
        <w:rPr>
          <w:rFonts w:ascii="Arial" w:eastAsiaTheme="minorHAnsi" w:hAnsi="Arial" w:cs="Arial"/>
          <w:iCs/>
          <w:sz w:val="22"/>
          <w:szCs w:val="22"/>
        </w:rPr>
        <w:t xml:space="preserve">The </w:t>
      </w:r>
      <w:r>
        <w:rPr>
          <w:rFonts w:ascii="Arial" w:eastAsiaTheme="minorHAnsi" w:hAnsi="Arial" w:cs="Arial"/>
          <w:iCs/>
          <w:sz w:val="22"/>
          <w:szCs w:val="22"/>
        </w:rPr>
        <w:lastRenderedPageBreak/>
        <w:t>respondent</w:t>
      </w:r>
      <w:r w:rsidR="00855DB5" w:rsidRPr="00855DB5">
        <w:rPr>
          <w:rFonts w:ascii="Arial" w:eastAsiaTheme="minorHAnsi" w:hAnsi="Arial" w:cs="Arial"/>
          <w:iCs/>
          <w:sz w:val="22"/>
          <w:szCs w:val="22"/>
        </w:rPr>
        <w:t xml:space="preserve"> advised the representative that this was the third time that the jail flooded.  According to the insurance company investigator, the value of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’s 2008 vehicle was $12,341.73 and would have received a replacement value of the same amount.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withdrew his claim during the investigation.  As a result of the investigation,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was charged with grand theft and two counts of insurance fraud.</w:t>
      </w:r>
      <w:r>
        <w:rPr>
          <w:rFonts w:ascii="Arial" w:eastAsiaTheme="minorHAnsi" w:hAnsi="Arial" w:cs="Arial"/>
          <w:iCs/>
          <w:sz w:val="22"/>
          <w:szCs w:val="22"/>
        </w:rPr>
        <w:t xml:space="preserve">  </w:t>
      </w:r>
      <w:r w:rsidR="00855DB5" w:rsidRPr="00855DB5">
        <w:rPr>
          <w:rFonts w:ascii="Arial" w:eastAsiaTheme="minorHAnsi" w:hAnsi="Arial" w:cs="Arial"/>
          <w:iCs/>
          <w:sz w:val="22"/>
          <w:szCs w:val="22"/>
        </w:rPr>
        <w:t xml:space="preserve">On April 21, 2015,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pled nolo contendere to one count of insurance fraud and adjudication was withheld.  As part of a plea agreement,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was referred to a pretrial intervention program, and upon successful completion of the program, the plea will be withdrawn.  As part of the pretrial intervention program,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w:t>
      </w:r>
      <w:r w:rsidR="00DA1F85">
        <w:rPr>
          <w:rFonts w:ascii="Arial" w:eastAsiaTheme="minorHAnsi" w:hAnsi="Arial" w:cs="Arial"/>
          <w:iCs/>
          <w:sz w:val="22"/>
          <w:szCs w:val="22"/>
        </w:rPr>
        <w:t>agreed to</w:t>
      </w:r>
      <w:r w:rsidR="00855DB5" w:rsidRPr="00855DB5">
        <w:rPr>
          <w:rFonts w:ascii="Arial" w:eastAsiaTheme="minorHAnsi" w:hAnsi="Arial" w:cs="Arial"/>
          <w:iCs/>
          <w:sz w:val="22"/>
          <w:szCs w:val="22"/>
        </w:rPr>
        <w:t xml:space="preserve"> pay prosecution and investigation fees and complete 50 hours of community service work.  During his internal investigation interview, </w:t>
      </w:r>
      <w:r>
        <w:rPr>
          <w:rFonts w:ascii="Arial" w:eastAsiaTheme="minorHAnsi" w:hAnsi="Arial" w:cs="Arial"/>
          <w:iCs/>
          <w:sz w:val="22"/>
          <w:szCs w:val="22"/>
        </w:rPr>
        <w:t>the respondent</w:t>
      </w:r>
      <w:r w:rsidR="00855DB5" w:rsidRPr="00855DB5">
        <w:rPr>
          <w:rFonts w:ascii="Arial" w:eastAsiaTheme="minorHAnsi" w:hAnsi="Arial" w:cs="Arial"/>
          <w:iCs/>
          <w:sz w:val="22"/>
          <w:szCs w:val="22"/>
        </w:rPr>
        <w:t xml:space="preserve"> denied knowing his vehicle was flooded before obtaining the insurance policy.  He stated he needed insurance and agreed that it was a coincidence.</w:t>
      </w:r>
    </w:p>
    <w:p w:rsidR="00855DB5" w:rsidRDefault="00855DB5" w:rsidP="008B0E3B">
      <w:pPr>
        <w:contextualSpacing/>
        <w:jc w:val="both"/>
        <w:rPr>
          <w:rFonts w:ascii="Arial" w:hAnsi="Arial" w:cs="Arial"/>
          <w:b/>
          <w:sz w:val="22"/>
          <w:szCs w:val="22"/>
        </w:rPr>
      </w:pPr>
    </w:p>
    <w:p w:rsidR="00A7225E" w:rsidRPr="00A45961" w:rsidRDefault="00726980" w:rsidP="008B0E3B">
      <w:pPr>
        <w:contextualSpacing/>
        <w:jc w:val="both"/>
        <w:rPr>
          <w:rFonts w:ascii="Arial" w:hAnsi="Arial" w:cs="Arial"/>
          <w:sz w:val="22"/>
          <w:szCs w:val="22"/>
        </w:rPr>
      </w:pPr>
      <w:r w:rsidRPr="00A45961">
        <w:rPr>
          <w:rFonts w:ascii="Arial" w:hAnsi="Arial" w:cs="Arial"/>
          <w:b/>
          <w:sz w:val="22"/>
          <w:szCs w:val="22"/>
        </w:rPr>
        <w:t>Penalty Guideline</w:t>
      </w:r>
      <w:r w:rsidR="00A7225E">
        <w:rPr>
          <w:rFonts w:ascii="Arial" w:hAnsi="Arial" w:cs="Arial"/>
          <w:sz w:val="22"/>
          <w:szCs w:val="22"/>
        </w:rPr>
        <w:t xml:space="preserve">: </w:t>
      </w:r>
      <w:r w:rsidR="0002545B">
        <w:rPr>
          <w:rFonts w:ascii="Arial" w:hAnsi="Arial" w:cs="Arial"/>
          <w:sz w:val="22"/>
          <w:szCs w:val="22"/>
        </w:rPr>
        <w:t>Suspension</w:t>
      </w:r>
      <w:r w:rsidR="00855DB5">
        <w:rPr>
          <w:rFonts w:ascii="Arial" w:hAnsi="Arial" w:cs="Arial"/>
          <w:sz w:val="22"/>
          <w:szCs w:val="22"/>
        </w:rPr>
        <w:t xml:space="preserve"> </w:t>
      </w:r>
      <w:r w:rsidR="004412FC">
        <w:rPr>
          <w:rFonts w:ascii="Arial" w:hAnsi="Arial" w:cs="Arial"/>
          <w:sz w:val="22"/>
          <w:szCs w:val="22"/>
        </w:rPr>
        <w:t>to Revocation</w:t>
      </w:r>
    </w:p>
    <w:p w:rsidR="00A7225E" w:rsidRPr="00A7225E" w:rsidRDefault="00A7225E" w:rsidP="00A7225E">
      <w:pPr>
        <w:jc w:val="both"/>
        <w:rPr>
          <w:rFonts w:ascii="Arial" w:hAnsi="Arial" w:cs="Arial"/>
          <w:sz w:val="22"/>
          <w:szCs w:val="22"/>
        </w:rPr>
      </w:pPr>
      <w:r w:rsidRPr="00A7225E">
        <w:rPr>
          <w:rFonts w:ascii="Arial" w:hAnsi="Arial" w:cs="Arial"/>
          <w:sz w:val="22"/>
          <w:szCs w:val="22"/>
        </w:rPr>
        <w:t xml:space="preserve">FDLE Prosecution requested a </w:t>
      </w:r>
      <w:r w:rsidR="00855DB5">
        <w:rPr>
          <w:rFonts w:ascii="Arial" w:hAnsi="Arial" w:cs="Arial"/>
          <w:sz w:val="22"/>
          <w:szCs w:val="22"/>
        </w:rPr>
        <w:t>1 year retroactive suspension, 1 year</w:t>
      </w:r>
      <w:r w:rsidRPr="00A7225E">
        <w:rPr>
          <w:rFonts w:ascii="Arial" w:hAnsi="Arial" w:cs="Arial"/>
          <w:sz w:val="22"/>
          <w:szCs w:val="22"/>
        </w:rPr>
        <w:t xml:space="preserve"> prospective suspension; 1 year probation to begin at the conclusion of the suspension period; provide staff with proof of successful completion of </w:t>
      </w:r>
      <w:r w:rsidR="004412FC">
        <w:rPr>
          <w:rFonts w:ascii="Arial" w:hAnsi="Arial" w:cs="Arial"/>
          <w:sz w:val="22"/>
          <w:szCs w:val="22"/>
        </w:rPr>
        <w:t xml:space="preserve">a </w:t>
      </w:r>
      <w:r w:rsidRPr="00A7225E">
        <w:rPr>
          <w:rFonts w:ascii="Arial" w:hAnsi="Arial" w:cs="Arial"/>
          <w:sz w:val="22"/>
          <w:szCs w:val="22"/>
        </w:rPr>
        <w:t xml:space="preserve">Commission-approved </w:t>
      </w:r>
      <w:r w:rsidR="004412FC">
        <w:rPr>
          <w:rFonts w:ascii="Arial" w:hAnsi="Arial" w:cs="Arial"/>
          <w:sz w:val="22"/>
          <w:szCs w:val="22"/>
        </w:rPr>
        <w:t xml:space="preserve">ethics course </w:t>
      </w:r>
      <w:r w:rsidRPr="00A7225E">
        <w:rPr>
          <w:rFonts w:ascii="Arial" w:hAnsi="Arial" w:cs="Arial"/>
          <w:sz w:val="22"/>
          <w:szCs w:val="22"/>
        </w:rPr>
        <w:t>prior to the end of the probationary period.</w:t>
      </w:r>
    </w:p>
    <w:p w:rsidR="006B5CEF" w:rsidRPr="00A45961" w:rsidRDefault="006B5CEF" w:rsidP="006B5CEF">
      <w:pPr>
        <w:jc w:val="both"/>
        <w:rPr>
          <w:rFonts w:ascii="Arial" w:hAnsi="Arial" w:cs="Arial"/>
          <w:sz w:val="22"/>
          <w:szCs w:val="22"/>
        </w:rPr>
      </w:pPr>
    </w:p>
    <w:p w:rsidR="006B5CEF" w:rsidRDefault="006B5CEF" w:rsidP="006B5CEF">
      <w:pPr>
        <w:tabs>
          <w:tab w:val="left" w:pos="720"/>
        </w:tabs>
        <w:jc w:val="both"/>
        <w:rPr>
          <w:rFonts w:ascii="Arial" w:hAnsi="Arial" w:cs="Arial"/>
          <w:sz w:val="22"/>
          <w:szCs w:val="22"/>
        </w:rPr>
      </w:pPr>
      <w:r w:rsidRPr="00A45961">
        <w:rPr>
          <w:rFonts w:ascii="Arial" w:hAnsi="Arial" w:cs="Arial"/>
          <w:b/>
          <w:sz w:val="22"/>
          <w:szCs w:val="22"/>
        </w:rPr>
        <w:t>Disciplinary Action by the Commission:</w:t>
      </w:r>
      <w:r w:rsidRPr="00A45961">
        <w:rPr>
          <w:rFonts w:ascii="Arial" w:hAnsi="Arial" w:cs="Arial"/>
          <w:sz w:val="22"/>
          <w:szCs w:val="22"/>
        </w:rPr>
        <w:t xml:space="preserve"> The Commission </w:t>
      </w:r>
      <w:r w:rsidR="00A7225E">
        <w:rPr>
          <w:rFonts w:ascii="Arial" w:hAnsi="Arial" w:cs="Arial"/>
          <w:sz w:val="22"/>
          <w:szCs w:val="22"/>
        </w:rPr>
        <w:t xml:space="preserve">accepted the </w:t>
      </w:r>
      <w:r w:rsidR="00ED1DE7">
        <w:rPr>
          <w:rFonts w:ascii="Arial" w:hAnsi="Arial" w:cs="Arial"/>
          <w:sz w:val="22"/>
          <w:szCs w:val="22"/>
        </w:rPr>
        <w:t>settlement agreement</w:t>
      </w:r>
      <w:r w:rsidR="0033440C">
        <w:rPr>
          <w:rFonts w:ascii="Arial" w:hAnsi="Arial" w:cs="Arial"/>
          <w:sz w:val="22"/>
          <w:szCs w:val="22"/>
        </w:rPr>
        <w:t>.</w:t>
      </w: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2C4B85" w:rsidRDefault="002C4B85" w:rsidP="006B5CEF">
      <w:pPr>
        <w:tabs>
          <w:tab w:val="left" w:pos="720"/>
        </w:tabs>
        <w:jc w:val="both"/>
        <w:rPr>
          <w:rFonts w:ascii="Arial" w:hAnsi="Arial" w:cs="Arial"/>
          <w:sz w:val="22"/>
          <w:szCs w:val="22"/>
        </w:rPr>
      </w:pPr>
    </w:p>
    <w:p w:rsidR="0046770C" w:rsidRPr="00A45961" w:rsidRDefault="0046770C" w:rsidP="00E021F2">
      <w:pPr>
        <w:pBdr>
          <w:bottom w:val="single" w:sz="4" w:space="1" w:color="auto"/>
        </w:pBdr>
        <w:spacing w:after="200" w:line="276" w:lineRule="auto"/>
        <w:contextualSpacing/>
        <w:rPr>
          <w:rFonts w:ascii="Arial" w:eastAsiaTheme="minorHAnsi" w:hAnsi="Arial" w:cs="Arial"/>
          <w:b/>
          <w:sz w:val="22"/>
          <w:szCs w:val="22"/>
        </w:rPr>
      </w:pPr>
      <w:bookmarkStart w:id="0" w:name="OLE_LINK1"/>
      <w:bookmarkStart w:id="1" w:name="OLE_LINK2"/>
      <w:bookmarkStart w:id="2" w:name="OLE_LINK3"/>
      <w:r w:rsidRPr="00A45961">
        <w:rPr>
          <w:rFonts w:ascii="Arial" w:eastAsiaTheme="minorHAnsi" w:hAnsi="Arial" w:cs="Arial"/>
          <w:b/>
          <w:sz w:val="22"/>
          <w:szCs w:val="22"/>
        </w:rPr>
        <w:t>The following information is provided to facilitate an understanding of the Professional Compliance process.</w:t>
      </w:r>
    </w:p>
    <w:bookmarkEnd w:id="0"/>
    <w:bookmarkEnd w:id="1"/>
    <w:bookmarkEnd w:id="2"/>
    <w:p w:rsidR="003F5C5D" w:rsidRDefault="003F5C5D" w:rsidP="0047237A">
      <w:pPr>
        <w:spacing w:after="200" w:line="276" w:lineRule="auto"/>
        <w:contextualSpacing/>
        <w:jc w:val="both"/>
        <w:rPr>
          <w:rFonts w:ascii="Arial" w:eastAsiaTheme="minorHAnsi" w:hAnsi="Arial" w:cs="Arial"/>
          <w:sz w:val="22"/>
          <w:szCs w:val="22"/>
        </w:rPr>
      </w:pPr>
    </w:p>
    <w:p w:rsidR="00D46A5A" w:rsidRPr="00D46A5A" w:rsidRDefault="00D46A5A" w:rsidP="00D46A5A">
      <w:pPr>
        <w:spacing w:after="200" w:line="276" w:lineRule="auto"/>
        <w:contextualSpacing/>
        <w:jc w:val="both"/>
        <w:rPr>
          <w:rFonts w:ascii="Arial" w:eastAsiaTheme="minorHAnsi" w:hAnsi="Arial" w:cs="Arial"/>
          <w:sz w:val="22"/>
          <w:szCs w:val="22"/>
        </w:rPr>
      </w:pPr>
      <w:r w:rsidRPr="00D46A5A">
        <w:rPr>
          <w:rFonts w:ascii="Arial" w:eastAsiaTheme="minorHAnsi" w:hAnsi="Arial" w:cs="Arial"/>
          <w:sz w:val="22"/>
          <w:szCs w:val="22"/>
        </w:rPr>
        <w:t>Section 943.1395(7)(a)-(e), F.S., authorizes the Criminal Justice Standards and Training Commission to impose disciplinary action against an officer’s certification ranging from the issuance of a reprimand to revocation of certification.  The Commission has established general and specific penalty guidelines under Rule 11B-27.005(5), Florida Administrative Code, for felony offenses, specific enumerated misdemeanor offenses, non-criminal offenses, and violations involving the unlawful use of controlled substances.  The Commission uses these penalty guidelines to determine appropriate disciplinary recommendations regarding the certification of sworn officers in the state of Florida.  Additionally, Section 943.1395(8)(b)2</w:t>
      </w:r>
      <w:r w:rsidR="008D63AF">
        <w:rPr>
          <w:rFonts w:ascii="Arial" w:eastAsiaTheme="minorHAnsi" w:hAnsi="Arial" w:cs="Arial"/>
          <w:sz w:val="22"/>
          <w:szCs w:val="22"/>
        </w:rPr>
        <w:t>, F.S.</w:t>
      </w:r>
      <w:bookmarkStart w:id="3" w:name="_GoBack"/>
      <w:bookmarkEnd w:id="3"/>
      <w:r w:rsidRPr="00D46A5A">
        <w:rPr>
          <w:rFonts w:ascii="Arial" w:eastAsiaTheme="minorHAnsi" w:hAnsi="Arial" w:cs="Arial"/>
          <w:sz w:val="22"/>
          <w:szCs w:val="22"/>
        </w:rPr>
        <w:t xml:space="preserve"> states:</w:t>
      </w:r>
    </w:p>
    <w:p w:rsidR="00D46A5A" w:rsidRPr="00D46A5A" w:rsidRDefault="00D46A5A" w:rsidP="00D46A5A">
      <w:pPr>
        <w:spacing w:after="200" w:line="276" w:lineRule="auto"/>
        <w:contextualSpacing/>
        <w:jc w:val="both"/>
        <w:rPr>
          <w:rFonts w:ascii="Arial" w:eastAsiaTheme="minorHAnsi" w:hAnsi="Arial" w:cs="Arial"/>
          <w:sz w:val="22"/>
          <w:szCs w:val="22"/>
        </w:rPr>
      </w:pPr>
    </w:p>
    <w:p w:rsidR="00D46A5A" w:rsidRPr="00D46A5A" w:rsidRDefault="00D46A5A" w:rsidP="00D46A5A">
      <w:pPr>
        <w:spacing w:after="200" w:line="276" w:lineRule="auto"/>
        <w:contextualSpacing/>
        <w:jc w:val="both"/>
        <w:rPr>
          <w:rFonts w:ascii="Arial" w:eastAsiaTheme="minorHAnsi" w:hAnsi="Arial" w:cs="Arial"/>
          <w:sz w:val="22"/>
          <w:szCs w:val="22"/>
        </w:rPr>
      </w:pPr>
      <w:r w:rsidRPr="00D46A5A">
        <w:rPr>
          <w:rFonts w:ascii="Arial" w:eastAsiaTheme="minorHAnsi" w:hAnsi="Arial" w:cs="Arial"/>
          <w:sz w:val="22"/>
          <w:szCs w:val="22"/>
        </w:rPr>
        <w:t>On or before July 1 of each odd-numbered year, the Commission shall conduct a workshop to receive public comment and evaluate disciplinary guidelines and penalties. The commission chair shall appoint a 12-member advisory panel, composed of six officers and six representatives of criminal justice management positions, to make recommendations to the commission concerning disciplinary guidelines.</w:t>
      </w:r>
    </w:p>
    <w:p w:rsidR="007F2433" w:rsidRDefault="007F2433" w:rsidP="007F2433">
      <w:pPr>
        <w:spacing w:after="200" w:line="276" w:lineRule="auto"/>
        <w:contextualSpacing/>
        <w:jc w:val="both"/>
        <w:rPr>
          <w:rFonts w:ascii="Arial" w:eastAsiaTheme="minorHAnsi" w:hAnsi="Arial" w:cs="Arial"/>
          <w:sz w:val="22"/>
          <w:szCs w:val="22"/>
        </w:rPr>
      </w:pPr>
    </w:p>
    <w:p w:rsidR="007F2433" w:rsidRDefault="00D46A5A" w:rsidP="007F2433">
      <w:pPr>
        <w:spacing w:after="200" w:line="276" w:lineRule="auto"/>
        <w:contextualSpacing/>
        <w:jc w:val="both"/>
        <w:rPr>
          <w:rFonts w:ascii="Arial" w:eastAsiaTheme="minorHAnsi" w:hAnsi="Arial" w:cs="Arial"/>
          <w:sz w:val="22"/>
          <w:szCs w:val="22"/>
        </w:rPr>
      </w:pPr>
      <w:r w:rsidRPr="00D46A5A">
        <w:rPr>
          <w:rFonts w:ascii="Arial" w:eastAsiaTheme="minorHAnsi" w:hAnsi="Arial" w:cs="Arial"/>
          <w:sz w:val="22"/>
          <w:szCs w:val="22"/>
        </w:rPr>
        <w:t xml:space="preserve">The Commission </w:t>
      </w:r>
      <w:r w:rsidR="007F2433">
        <w:rPr>
          <w:rFonts w:ascii="Arial" w:eastAsiaTheme="minorHAnsi" w:hAnsi="Arial" w:cs="Arial"/>
          <w:sz w:val="22"/>
          <w:szCs w:val="22"/>
        </w:rPr>
        <w:t xml:space="preserve">will </w:t>
      </w:r>
      <w:r w:rsidRPr="00D46A5A">
        <w:rPr>
          <w:rFonts w:ascii="Arial" w:eastAsiaTheme="minorHAnsi" w:hAnsi="Arial" w:cs="Arial"/>
          <w:sz w:val="22"/>
          <w:szCs w:val="22"/>
        </w:rPr>
        <w:t>conduct this workshop as a Penalty Guidelines Task Force meeting</w:t>
      </w:r>
      <w:r w:rsidR="007F2433" w:rsidRPr="007F2433">
        <w:rPr>
          <w:rFonts w:ascii="Arial" w:eastAsiaTheme="minorHAnsi" w:hAnsi="Arial" w:cs="Arial"/>
          <w:sz w:val="22"/>
          <w:szCs w:val="22"/>
        </w:rPr>
        <w:t xml:space="preserve"> </w:t>
      </w:r>
      <w:r w:rsidR="007F2433">
        <w:rPr>
          <w:rFonts w:ascii="Arial" w:eastAsiaTheme="minorHAnsi" w:hAnsi="Arial" w:cs="Arial"/>
          <w:sz w:val="22"/>
          <w:szCs w:val="22"/>
        </w:rPr>
        <w:t xml:space="preserve">on </w:t>
      </w:r>
      <w:r w:rsidR="007F2433" w:rsidRPr="007F2433">
        <w:rPr>
          <w:rFonts w:ascii="Arial" w:eastAsiaTheme="minorHAnsi" w:hAnsi="Arial" w:cs="Arial"/>
          <w:sz w:val="22"/>
          <w:szCs w:val="22"/>
        </w:rPr>
        <w:t xml:space="preserve">Thursday, February 9, 2017, </w:t>
      </w:r>
      <w:r w:rsidR="007F2433">
        <w:rPr>
          <w:rFonts w:ascii="Arial" w:eastAsiaTheme="minorHAnsi" w:hAnsi="Arial" w:cs="Arial"/>
          <w:sz w:val="22"/>
          <w:szCs w:val="22"/>
        </w:rPr>
        <w:t xml:space="preserve">beginning at </w:t>
      </w:r>
      <w:r w:rsidR="007F2433" w:rsidRPr="007F2433">
        <w:rPr>
          <w:rFonts w:ascii="Arial" w:eastAsiaTheme="minorHAnsi" w:hAnsi="Arial" w:cs="Arial"/>
          <w:sz w:val="22"/>
          <w:szCs w:val="22"/>
        </w:rPr>
        <w:t>8:30 a.m.</w:t>
      </w:r>
      <w:r w:rsidR="007F2433">
        <w:rPr>
          <w:rFonts w:ascii="Arial" w:eastAsiaTheme="minorHAnsi" w:hAnsi="Arial" w:cs="Arial"/>
          <w:sz w:val="22"/>
          <w:szCs w:val="22"/>
        </w:rPr>
        <w:t xml:space="preserve">, at the </w:t>
      </w:r>
      <w:r w:rsidR="007F2433" w:rsidRPr="007F2433">
        <w:rPr>
          <w:rFonts w:ascii="Arial" w:eastAsiaTheme="minorHAnsi" w:hAnsi="Arial" w:cs="Arial"/>
          <w:sz w:val="22"/>
          <w:szCs w:val="22"/>
        </w:rPr>
        <w:t xml:space="preserve">Seminole State College, </w:t>
      </w:r>
      <w:r w:rsidR="007F2433" w:rsidRPr="007F2433">
        <w:rPr>
          <w:rFonts w:ascii="Arial" w:eastAsiaTheme="minorHAnsi" w:hAnsi="Arial" w:cs="Arial"/>
          <w:sz w:val="22"/>
          <w:szCs w:val="22"/>
        </w:rPr>
        <w:lastRenderedPageBreak/>
        <w:t>Sanford/Lake Mary Campus, 100 Weldon Boulevard, Room AT102, Automotive Building, Sanford, Florida 32773</w:t>
      </w:r>
      <w:r w:rsidR="007F2433">
        <w:rPr>
          <w:rFonts w:ascii="Arial" w:eastAsiaTheme="minorHAnsi" w:hAnsi="Arial" w:cs="Arial"/>
          <w:sz w:val="22"/>
          <w:szCs w:val="22"/>
        </w:rPr>
        <w:t>.</w:t>
      </w:r>
    </w:p>
    <w:p w:rsidR="007F2433" w:rsidRDefault="007F2433" w:rsidP="007F2433">
      <w:pPr>
        <w:spacing w:after="200" w:line="276" w:lineRule="auto"/>
        <w:contextualSpacing/>
        <w:jc w:val="both"/>
        <w:rPr>
          <w:rFonts w:ascii="Arial" w:eastAsiaTheme="minorHAnsi" w:hAnsi="Arial" w:cs="Arial"/>
          <w:sz w:val="22"/>
          <w:szCs w:val="22"/>
        </w:rPr>
      </w:pPr>
    </w:p>
    <w:p w:rsidR="00816BE0" w:rsidRPr="00FF2BBC" w:rsidRDefault="00D46A5A" w:rsidP="007F2433">
      <w:pPr>
        <w:spacing w:after="200" w:line="276" w:lineRule="auto"/>
        <w:contextualSpacing/>
        <w:jc w:val="both"/>
        <w:rPr>
          <w:rFonts w:ascii="Arial" w:eastAsiaTheme="minorHAnsi" w:hAnsi="Arial" w:cs="Arial"/>
          <w:sz w:val="22"/>
          <w:szCs w:val="22"/>
        </w:rPr>
      </w:pPr>
      <w:r w:rsidRPr="00D46A5A">
        <w:rPr>
          <w:rFonts w:ascii="Arial" w:eastAsiaTheme="minorHAnsi" w:hAnsi="Arial" w:cs="Arial"/>
          <w:sz w:val="22"/>
          <w:szCs w:val="22"/>
        </w:rPr>
        <w:t xml:space="preserve">If you have any issues that you would like to be </w:t>
      </w:r>
      <w:r w:rsidR="007F2433">
        <w:rPr>
          <w:rFonts w:ascii="Arial" w:eastAsiaTheme="minorHAnsi" w:hAnsi="Arial" w:cs="Arial"/>
          <w:sz w:val="22"/>
          <w:szCs w:val="22"/>
        </w:rPr>
        <w:t>addressed in the Quarterly Bulletin</w:t>
      </w:r>
      <w:r w:rsidRPr="00D46A5A">
        <w:rPr>
          <w:rFonts w:ascii="Arial" w:eastAsiaTheme="minorHAnsi" w:hAnsi="Arial" w:cs="Arial"/>
          <w:sz w:val="22"/>
          <w:szCs w:val="22"/>
        </w:rPr>
        <w:t>, please forward them to R. Stacy Lehman, Professional Compliance Section Manager in the Bureau of Standards, at the Florida Department of Law Enforcement, P.O. Box 1489, Tallahassee, Florida 32302 or via e-mail at: stacylehman@fdle.state.fl.us.</w:t>
      </w:r>
    </w:p>
    <w:sectPr w:rsidR="00816BE0" w:rsidRPr="00FF2BBC" w:rsidSect="00315A3A">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B24" w:rsidRDefault="00310B24" w:rsidP="00EC78CD">
      <w:r>
        <w:separator/>
      </w:r>
    </w:p>
  </w:endnote>
  <w:endnote w:type="continuationSeparator" w:id="0">
    <w:p w:rsidR="00310B24" w:rsidRDefault="00310B24" w:rsidP="00EC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968815"/>
      <w:docPartObj>
        <w:docPartGallery w:val="Page Numbers (Bottom of Page)"/>
        <w:docPartUnique/>
      </w:docPartObj>
    </w:sdtPr>
    <w:sdtEndPr>
      <w:rPr>
        <w:noProof/>
      </w:rPr>
    </w:sdtEndPr>
    <w:sdtContent>
      <w:p w:rsidR="0049310B" w:rsidRDefault="0049310B">
        <w:pPr>
          <w:pStyle w:val="Footer"/>
          <w:jc w:val="center"/>
        </w:pPr>
        <w:r>
          <w:fldChar w:fldCharType="begin"/>
        </w:r>
        <w:r>
          <w:instrText xml:space="preserve"> PAGE   \* MERGEFORMAT </w:instrText>
        </w:r>
        <w:r>
          <w:fldChar w:fldCharType="separate"/>
        </w:r>
        <w:r w:rsidR="008D63AF">
          <w:rPr>
            <w:noProof/>
          </w:rPr>
          <w:t>4</w:t>
        </w:r>
        <w:r>
          <w:rPr>
            <w:noProof/>
          </w:rPr>
          <w:fldChar w:fldCharType="end"/>
        </w:r>
      </w:p>
    </w:sdtContent>
  </w:sdt>
  <w:p w:rsidR="00F42BD9" w:rsidRPr="007C1FEB" w:rsidRDefault="008D63AF" w:rsidP="007C1FEB">
    <w:pPr>
      <w:pStyle w:val="Footer"/>
      <w:tabs>
        <w:tab w:val="left" w:pos="6120"/>
      </w:tabs>
      <w:rPr>
        <w:rFonts w:ascii="Arial Narrow" w:hAnsi="Arial Narrow"/>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rsidP="00F42BD9">
    <w:pPr>
      <w:pStyle w:val="Footer"/>
      <w:jc w:val="center"/>
    </w:pPr>
    <w:r>
      <w:rPr>
        <w:noProof/>
      </w:rPr>
      <w:drawing>
        <wp:inline distT="0" distB="0" distL="0" distR="0" wp14:anchorId="62195059" wp14:editId="002C5A8D">
          <wp:extent cx="1971675" cy="104775"/>
          <wp:effectExtent l="0" t="0" r="9525" b="9525"/>
          <wp:docPr id="2" name="Picture 2" descr="Service-Integrity-Respect-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Integrity-Respect-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B24" w:rsidRDefault="00310B24" w:rsidP="00EC78CD">
      <w:r>
        <w:separator/>
      </w:r>
    </w:p>
  </w:footnote>
  <w:footnote w:type="continuationSeparator" w:id="0">
    <w:p w:rsidR="00310B24" w:rsidRDefault="00310B24" w:rsidP="00EC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BD9" w:rsidRDefault="009E04D4">
    <w:pPr>
      <w:pStyle w:val="Header"/>
    </w:pPr>
    <w:r>
      <w:rPr>
        <w:noProof/>
      </w:rPr>
      <w:drawing>
        <wp:inline distT="0" distB="0" distL="0" distR="0" wp14:anchorId="6727195A" wp14:editId="620482C3">
          <wp:extent cx="5943600" cy="1000125"/>
          <wp:effectExtent l="0" t="0" r="0" b="9525"/>
          <wp:docPr id="3" name="Picture 3" descr="Criminal Justice Professionalism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minal Justice Professionalism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5BE"/>
    <w:multiLevelType w:val="hybridMultilevel"/>
    <w:tmpl w:val="1EAE7EDC"/>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BB51A6"/>
    <w:multiLevelType w:val="hybridMultilevel"/>
    <w:tmpl w:val="96720D8E"/>
    <w:lvl w:ilvl="0" w:tplc="E630826C">
      <w:start w:val="4"/>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384C24"/>
    <w:multiLevelType w:val="hybridMultilevel"/>
    <w:tmpl w:val="F502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43FF"/>
    <w:multiLevelType w:val="hybridMultilevel"/>
    <w:tmpl w:val="B9EC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E66677"/>
    <w:multiLevelType w:val="hybridMultilevel"/>
    <w:tmpl w:val="2134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804CB7"/>
    <w:multiLevelType w:val="hybridMultilevel"/>
    <w:tmpl w:val="AEB03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22402"/>
    <w:multiLevelType w:val="hybridMultilevel"/>
    <w:tmpl w:val="385A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3102C3"/>
    <w:multiLevelType w:val="hybridMultilevel"/>
    <w:tmpl w:val="4CA0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C1E65"/>
    <w:multiLevelType w:val="hybridMultilevel"/>
    <w:tmpl w:val="861EB0E8"/>
    <w:lvl w:ilvl="0" w:tplc="4524D7D6">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C6016"/>
    <w:multiLevelType w:val="hybridMultilevel"/>
    <w:tmpl w:val="16E80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97FA1"/>
    <w:multiLevelType w:val="hybridMultilevel"/>
    <w:tmpl w:val="57F4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8"/>
  </w:num>
  <w:num w:numId="8">
    <w:abstractNumId w:val="5"/>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B1"/>
    <w:rsid w:val="000010B9"/>
    <w:rsid w:val="00002803"/>
    <w:rsid w:val="0000472E"/>
    <w:rsid w:val="000116FF"/>
    <w:rsid w:val="00014980"/>
    <w:rsid w:val="0001597A"/>
    <w:rsid w:val="0002545B"/>
    <w:rsid w:val="00031468"/>
    <w:rsid w:val="00031C17"/>
    <w:rsid w:val="00041056"/>
    <w:rsid w:val="00046E18"/>
    <w:rsid w:val="00050CC8"/>
    <w:rsid w:val="00052CE1"/>
    <w:rsid w:val="00062BE3"/>
    <w:rsid w:val="0008242E"/>
    <w:rsid w:val="00094F96"/>
    <w:rsid w:val="000A28FD"/>
    <w:rsid w:val="000A7469"/>
    <w:rsid w:val="000C22C6"/>
    <w:rsid w:val="000D22CA"/>
    <w:rsid w:val="000D324E"/>
    <w:rsid w:val="000F245F"/>
    <w:rsid w:val="000F2766"/>
    <w:rsid w:val="00102032"/>
    <w:rsid w:val="00106A90"/>
    <w:rsid w:val="001102E6"/>
    <w:rsid w:val="001272DA"/>
    <w:rsid w:val="0013291D"/>
    <w:rsid w:val="00164C13"/>
    <w:rsid w:val="001A0FC2"/>
    <w:rsid w:val="001A5087"/>
    <w:rsid w:val="001C22D4"/>
    <w:rsid w:val="001C2FFA"/>
    <w:rsid w:val="001C5DE2"/>
    <w:rsid w:val="001D27D2"/>
    <w:rsid w:val="001D3381"/>
    <w:rsid w:val="001D4D91"/>
    <w:rsid w:val="001E506B"/>
    <w:rsid w:val="001F4AE9"/>
    <w:rsid w:val="00207BB5"/>
    <w:rsid w:val="002132D6"/>
    <w:rsid w:val="00233C9E"/>
    <w:rsid w:val="00240A63"/>
    <w:rsid w:val="0024472E"/>
    <w:rsid w:val="00246DC9"/>
    <w:rsid w:val="002561FA"/>
    <w:rsid w:val="00257C12"/>
    <w:rsid w:val="002619AE"/>
    <w:rsid w:val="00273E1E"/>
    <w:rsid w:val="0028306D"/>
    <w:rsid w:val="00286243"/>
    <w:rsid w:val="00292768"/>
    <w:rsid w:val="00292969"/>
    <w:rsid w:val="002A29CE"/>
    <w:rsid w:val="002B0512"/>
    <w:rsid w:val="002C1C42"/>
    <w:rsid w:val="002C4B85"/>
    <w:rsid w:val="002D2DFF"/>
    <w:rsid w:val="002F62EB"/>
    <w:rsid w:val="002F7922"/>
    <w:rsid w:val="00303361"/>
    <w:rsid w:val="00307BC7"/>
    <w:rsid w:val="00310B24"/>
    <w:rsid w:val="00314997"/>
    <w:rsid w:val="003149AA"/>
    <w:rsid w:val="00315A3A"/>
    <w:rsid w:val="0032242F"/>
    <w:rsid w:val="0033440C"/>
    <w:rsid w:val="0033576A"/>
    <w:rsid w:val="00346571"/>
    <w:rsid w:val="0035733F"/>
    <w:rsid w:val="0037666C"/>
    <w:rsid w:val="0037784F"/>
    <w:rsid w:val="0038789E"/>
    <w:rsid w:val="00393B76"/>
    <w:rsid w:val="003B10E0"/>
    <w:rsid w:val="003C7A5E"/>
    <w:rsid w:val="003E5871"/>
    <w:rsid w:val="003E6D4D"/>
    <w:rsid w:val="003F5C5D"/>
    <w:rsid w:val="00404EF6"/>
    <w:rsid w:val="004074E5"/>
    <w:rsid w:val="00417035"/>
    <w:rsid w:val="0042355A"/>
    <w:rsid w:val="004269C3"/>
    <w:rsid w:val="00436411"/>
    <w:rsid w:val="004373A7"/>
    <w:rsid w:val="004412FC"/>
    <w:rsid w:val="0044333D"/>
    <w:rsid w:val="00445ECA"/>
    <w:rsid w:val="00457DEA"/>
    <w:rsid w:val="00465B2C"/>
    <w:rsid w:val="0046770C"/>
    <w:rsid w:val="0047237A"/>
    <w:rsid w:val="00485330"/>
    <w:rsid w:val="0049310B"/>
    <w:rsid w:val="004A3B1D"/>
    <w:rsid w:val="004A4797"/>
    <w:rsid w:val="004C4FC5"/>
    <w:rsid w:val="004D6912"/>
    <w:rsid w:val="004D7522"/>
    <w:rsid w:val="004E0538"/>
    <w:rsid w:val="004F4FE3"/>
    <w:rsid w:val="004F59EB"/>
    <w:rsid w:val="004F64C4"/>
    <w:rsid w:val="00504CC7"/>
    <w:rsid w:val="00511CDC"/>
    <w:rsid w:val="00512C8B"/>
    <w:rsid w:val="00513637"/>
    <w:rsid w:val="005317C5"/>
    <w:rsid w:val="00540724"/>
    <w:rsid w:val="00547AF9"/>
    <w:rsid w:val="00557F65"/>
    <w:rsid w:val="005623DA"/>
    <w:rsid w:val="00562E8F"/>
    <w:rsid w:val="0056669A"/>
    <w:rsid w:val="00574696"/>
    <w:rsid w:val="00580EA4"/>
    <w:rsid w:val="00585565"/>
    <w:rsid w:val="00585A60"/>
    <w:rsid w:val="00587113"/>
    <w:rsid w:val="00597E68"/>
    <w:rsid w:val="005A5565"/>
    <w:rsid w:val="005A6DBF"/>
    <w:rsid w:val="005C0264"/>
    <w:rsid w:val="005C15F0"/>
    <w:rsid w:val="005C5FB1"/>
    <w:rsid w:val="005D498F"/>
    <w:rsid w:val="005F00A7"/>
    <w:rsid w:val="005F45D6"/>
    <w:rsid w:val="005F5CBF"/>
    <w:rsid w:val="00600D61"/>
    <w:rsid w:val="00600E9A"/>
    <w:rsid w:val="00612E6D"/>
    <w:rsid w:val="006130C6"/>
    <w:rsid w:val="006176CE"/>
    <w:rsid w:val="00623290"/>
    <w:rsid w:val="006420B3"/>
    <w:rsid w:val="00642D9B"/>
    <w:rsid w:val="00644C8E"/>
    <w:rsid w:val="00650216"/>
    <w:rsid w:val="00673BFC"/>
    <w:rsid w:val="006776D9"/>
    <w:rsid w:val="0068217E"/>
    <w:rsid w:val="00691118"/>
    <w:rsid w:val="006A6970"/>
    <w:rsid w:val="006B5CEF"/>
    <w:rsid w:val="006B6D7C"/>
    <w:rsid w:val="006F01EF"/>
    <w:rsid w:val="007070DC"/>
    <w:rsid w:val="0071081C"/>
    <w:rsid w:val="00716D52"/>
    <w:rsid w:val="00722053"/>
    <w:rsid w:val="00726980"/>
    <w:rsid w:val="00727582"/>
    <w:rsid w:val="007349CC"/>
    <w:rsid w:val="00742458"/>
    <w:rsid w:val="00754082"/>
    <w:rsid w:val="0076529A"/>
    <w:rsid w:val="007825E8"/>
    <w:rsid w:val="00783067"/>
    <w:rsid w:val="00791A8E"/>
    <w:rsid w:val="007A0F1B"/>
    <w:rsid w:val="007A6B2E"/>
    <w:rsid w:val="007D6EBE"/>
    <w:rsid w:val="007E5D6C"/>
    <w:rsid w:val="007F2433"/>
    <w:rsid w:val="007F4EF1"/>
    <w:rsid w:val="00816BE0"/>
    <w:rsid w:val="008369ED"/>
    <w:rsid w:val="008446AE"/>
    <w:rsid w:val="00854DA2"/>
    <w:rsid w:val="00855DB5"/>
    <w:rsid w:val="00862028"/>
    <w:rsid w:val="008626EC"/>
    <w:rsid w:val="00875D4A"/>
    <w:rsid w:val="00882EFB"/>
    <w:rsid w:val="00893431"/>
    <w:rsid w:val="008A602C"/>
    <w:rsid w:val="008A679B"/>
    <w:rsid w:val="008B0E3B"/>
    <w:rsid w:val="008B7B3D"/>
    <w:rsid w:val="008C7B82"/>
    <w:rsid w:val="008D63AF"/>
    <w:rsid w:val="00903444"/>
    <w:rsid w:val="00904D14"/>
    <w:rsid w:val="0090766C"/>
    <w:rsid w:val="009101DF"/>
    <w:rsid w:val="0091372E"/>
    <w:rsid w:val="0091774A"/>
    <w:rsid w:val="00944854"/>
    <w:rsid w:val="00953C1A"/>
    <w:rsid w:val="0095554A"/>
    <w:rsid w:val="00957FAF"/>
    <w:rsid w:val="00980B9E"/>
    <w:rsid w:val="009874DC"/>
    <w:rsid w:val="009A07AF"/>
    <w:rsid w:val="009A3D77"/>
    <w:rsid w:val="009B112D"/>
    <w:rsid w:val="009B787A"/>
    <w:rsid w:val="009C0E09"/>
    <w:rsid w:val="009D2C47"/>
    <w:rsid w:val="009E04D4"/>
    <w:rsid w:val="009E6417"/>
    <w:rsid w:val="009F0D04"/>
    <w:rsid w:val="009F58A3"/>
    <w:rsid w:val="00A07202"/>
    <w:rsid w:val="00A11E04"/>
    <w:rsid w:val="00A16412"/>
    <w:rsid w:val="00A32B7C"/>
    <w:rsid w:val="00A45961"/>
    <w:rsid w:val="00A53332"/>
    <w:rsid w:val="00A53A30"/>
    <w:rsid w:val="00A53F40"/>
    <w:rsid w:val="00A56026"/>
    <w:rsid w:val="00A67E00"/>
    <w:rsid w:val="00A70831"/>
    <w:rsid w:val="00A7225E"/>
    <w:rsid w:val="00A77134"/>
    <w:rsid w:val="00AB3A4E"/>
    <w:rsid w:val="00AB6E88"/>
    <w:rsid w:val="00AC1906"/>
    <w:rsid w:val="00AD769E"/>
    <w:rsid w:val="00B015FB"/>
    <w:rsid w:val="00B25366"/>
    <w:rsid w:val="00B412F6"/>
    <w:rsid w:val="00B45338"/>
    <w:rsid w:val="00B461FD"/>
    <w:rsid w:val="00B46738"/>
    <w:rsid w:val="00B46D0C"/>
    <w:rsid w:val="00B9099D"/>
    <w:rsid w:val="00BA5850"/>
    <w:rsid w:val="00BB56A1"/>
    <w:rsid w:val="00BC4F55"/>
    <w:rsid w:val="00BC597A"/>
    <w:rsid w:val="00BD58A9"/>
    <w:rsid w:val="00BD5D84"/>
    <w:rsid w:val="00BE5D59"/>
    <w:rsid w:val="00C0777F"/>
    <w:rsid w:val="00C23821"/>
    <w:rsid w:val="00C26B45"/>
    <w:rsid w:val="00C31295"/>
    <w:rsid w:val="00C33F07"/>
    <w:rsid w:val="00C41B93"/>
    <w:rsid w:val="00C42735"/>
    <w:rsid w:val="00C901A6"/>
    <w:rsid w:val="00C941CE"/>
    <w:rsid w:val="00C95591"/>
    <w:rsid w:val="00CA4FC9"/>
    <w:rsid w:val="00CA77F8"/>
    <w:rsid w:val="00CB26FA"/>
    <w:rsid w:val="00CC6FAE"/>
    <w:rsid w:val="00CE220B"/>
    <w:rsid w:val="00CF483B"/>
    <w:rsid w:val="00CF7D08"/>
    <w:rsid w:val="00D05AAD"/>
    <w:rsid w:val="00D0686A"/>
    <w:rsid w:val="00D21B4E"/>
    <w:rsid w:val="00D24F39"/>
    <w:rsid w:val="00D46A5A"/>
    <w:rsid w:val="00D85068"/>
    <w:rsid w:val="00D95083"/>
    <w:rsid w:val="00D96628"/>
    <w:rsid w:val="00DA1F85"/>
    <w:rsid w:val="00DB7DDB"/>
    <w:rsid w:val="00DC60DE"/>
    <w:rsid w:val="00DD2799"/>
    <w:rsid w:val="00DD35B7"/>
    <w:rsid w:val="00DE1205"/>
    <w:rsid w:val="00DE7549"/>
    <w:rsid w:val="00E021F2"/>
    <w:rsid w:val="00E06A20"/>
    <w:rsid w:val="00E1600E"/>
    <w:rsid w:val="00E164DF"/>
    <w:rsid w:val="00E27A08"/>
    <w:rsid w:val="00E27AD3"/>
    <w:rsid w:val="00E3387E"/>
    <w:rsid w:val="00E47A34"/>
    <w:rsid w:val="00E513E8"/>
    <w:rsid w:val="00E614BE"/>
    <w:rsid w:val="00E655BD"/>
    <w:rsid w:val="00E72B65"/>
    <w:rsid w:val="00E7627B"/>
    <w:rsid w:val="00E9639A"/>
    <w:rsid w:val="00EC1E2E"/>
    <w:rsid w:val="00EC1E59"/>
    <w:rsid w:val="00EC3330"/>
    <w:rsid w:val="00EC78CD"/>
    <w:rsid w:val="00ED1DE7"/>
    <w:rsid w:val="00ED5329"/>
    <w:rsid w:val="00ED72FB"/>
    <w:rsid w:val="00EE2669"/>
    <w:rsid w:val="00EF544E"/>
    <w:rsid w:val="00F01D4F"/>
    <w:rsid w:val="00F02B9E"/>
    <w:rsid w:val="00F05F8A"/>
    <w:rsid w:val="00F104FE"/>
    <w:rsid w:val="00F25604"/>
    <w:rsid w:val="00F33195"/>
    <w:rsid w:val="00F36BF8"/>
    <w:rsid w:val="00F4276D"/>
    <w:rsid w:val="00F50E9F"/>
    <w:rsid w:val="00F64122"/>
    <w:rsid w:val="00F738FE"/>
    <w:rsid w:val="00F75770"/>
    <w:rsid w:val="00F75818"/>
    <w:rsid w:val="00F77598"/>
    <w:rsid w:val="00F77C16"/>
    <w:rsid w:val="00F818D8"/>
    <w:rsid w:val="00F828CB"/>
    <w:rsid w:val="00F941B9"/>
    <w:rsid w:val="00FA0900"/>
    <w:rsid w:val="00FD39AB"/>
    <w:rsid w:val="00FE43CD"/>
    <w:rsid w:val="00FF2BBC"/>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2E"/>
    <w:pPr>
      <w:spacing w:after="0" w:line="240" w:lineRule="auto"/>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8FD"/>
    <w:rPr>
      <w:color w:val="0000FF" w:themeColor="hyperlink"/>
      <w:u w:val="single"/>
    </w:rPr>
  </w:style>
  <w:style w:type="paragraph" w:styleId="BalloonText">
    <w:name w:val="Balloon Text"/>
    <w:basedOn w:val="Normal"/>
    <w:link w:val="BalloonTextChar"/>
    <w:uiPriority w:val="99"/>
    <w:semiHidden/>
    <w:unhideWhenUsed/>
    <w:rsid w:val="0095554A"/>
    <w:rPr>
      <w:rFonts w:ascii="Tahoma" w:hAnsi="Tahoma" w:cs="Tahoma"/>
      <w:sz w:val="16"/>
      <w:szCs w:val="16"/>
    </w:rPr>
  </w:style>
  <w:style w:type="character" w:customStyle="1" w:styleId="BalloonTextChar">
    <w:name w:val="Balloon Text Char"/>
    <w:basedOn w:val="DefaultParagraphFont"/>
    <w:link w:val="BalloonText"/>
    <w:uiPriority w:val="99"/>
    <w:semiHidden/>
    <w:rsid w:val="0095554A"/>
    <w:rPr>
      <w:rFonts w:ascii="Tahoma" w:eastAsia="Times New Roman" w:hAnsi="Tahoma" w:cs="Tahoma"/>
      <w:sz w:val="16"/>
      <w:szCs w:val="16"/>
    </w:rPr>
  </w:style>
  <w:style w:type="paragraph" w:styleId="Header">
    <w:name w:val="header"/>
    <w:basedOn w:val="Normal"/>
    <w:link w:val="HeaderChar"/>
    <w:uiPriority w:val="99"/>
    <w:unhideWhenUsed/>
    <w:rsid w:val="00EC78CD"/>
    <w:pPr>
      <w:tabs>
        <w:tab w:val="center" w:pos="4680"/>
        <w:tab w:val="right" w:pos="9360"/>
      </w:tabs>
    </w:pPr>
  </w:style>
  <w:style w:type="character" w:customStyle="1" w:styleId="HeaderChar">
    <w:name w:val="Header Char"/>
    <w:basedOn w:val="DefaultParagraphFont"/>
    <w:link w:val="Header"/>
    <w:uiPriority w:val="99"/>
    <w:rsid w:val="00EC78CD"/>
    <w:rPr>
      <w:rFonts w:ascii="CG Times (W1)" w:eastAsia="Times New Roman" w:hAnsi="CG Times (W1)" w:cs="Times New Roman"/>
      <w:sz w:val="20"/>
      <w:szCs w:val="20"/>
    </w:rPr>
  </w:style>
  <w:style w:type="paragraph" w:styleId="Footer">
    <w:name w:val="footer"/>
    <w:basedOn w:val="Normal"/>
    <w:link w:val="FooterChar"/>
    <w:uiPriority w:val="99"/>
    <w:unhideWhenUsed/>
    <w:rsid w:val="00EC78CD"/>
    <w:pPr>
      <w:tabs>
        <w:tab w:val="center" w:pos="4680"/>
        <w:tab w:val="right" w:pos="9360"/>
      </w:tabs>
    </w:pPr>
  </w:style>
  <w:style w:type="character" w:customStyle="1" w:styleId="FooterChar">
    <w:name w:val="Footer Char"/>
    <w:basedOn w:val="DefaultParagraphFont"/>
    <w:link w:val="Footer"/>
    <w:uiPriority w:val="99"/>
    <w:rsid w:val="00EC78CD"/>
    <w:rPr>
      <w:rFonts w:ascii="CG Times (W1)" w:eastAsia="Times New Roman" w:hAnsi="CG Times (W1)" w:cs="Times New Roman"/>
      <w:sz w:val="20"/>
      <w:szCs w:val="20"/>
    </w:rPr>
  </w:style>
  <w:style w:type="paragraph" w:styleId="ListParagraph">
    <w:name w:val="List Paragraph"/>
    <w:basedOn w:val="Normal"/>
    <w:uiPriority w:val="34"/>
    <w:qFormat/>
    <w:rsid w:val="009D2C47"/>
    <w:pPr>
      <w:ind w:left="720"/>
      <w:contextualSpacing/>
    </w:pPr>
  </w:style>
  <w:style w:type="table" w:styleId="TableGrid">
    <w:name w:val="Table Grid"/>
    <w:basedOn w:val="TableNormal"/>
    <w:uiPriority w:val="59"/>
    <w:rsid w:val="004A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7816">
      <w:bodyDiv w:val="1"/>
      <w:marLeft w:val="0"/>
      <w:marRight w:val="0"/>
      <w:marTop w:val="0"/>
      <w:marBottom w:val="0"/>
      <w:divBdr>
        <w:top w:val="none" w:sz="0" w:space="0" w:color="auto"/>
        <w:left w:val="none" w:sz="0" w:space="0" w:color="auto"/>
        <w:bottom w:val="none" w:sz="0" w:space="0" w:color="auto"/>
        <w:right w:val="none" w:sz="0" w:space="0" w:color="auto"/>
      </w:divBdr>
    </w:div>
    <w:div w:id="1136946953">
      <w:bodyDiv w:val="1"/>
      <w:marLeft w:val="0"/>
      <w:marRight w:val="0"/>
      <w:marTop w:val="0"/>
      <w:marBottom w:val="0"/>
      <w:divBdr>
        <w:top w:val="none" w:sz="0" w:space="0" w:color="auto"/>
        <w:left w:val="none" w:sz="0" w:space="0" w:color="auto"/>
        <w:bottom w:val="none" w:sz="0" w:space="0" w:color="auto"/>
        <w:right w:val="none" w:sz="0" w:space="0" w:color="auto"/>
      </w:divBdr>
    </w:div>
    <w:div w:id="1461875051">
      <w:bodyDiv w:val="1"/>
      <w:marLeft w:val="0"/>
      <w:marRight w:val="0"/>
      <w:marTop w:val="0"/>
      <w:marBottom w:val="0"/>
      <w:divBdr>
        <w:top w:val="none" w:sz="0" w:space="0" w:color="auto"/>
        <w:left w:val="none" w:sz="0" w:space="0" w:color="auto"/>
        <w:bottom w:val="none" w:sz="0" w:space="0" w:color="auto"/>
        <w:right w:val="none" w:sz="0" w:space="0" w:color="auto"/>
      </w:divBdr>
      <w:divsChild>
        <w:div w:id="336732488">
          <w:marLeft w:val="0"/>
          <w:marRight w:val="0"/>
          <w:marTop w:val="0"/>
          <w:marBottom w:val="0"/>
          <w:divBdr>
            <w:top w:val="none" w:sz="0" w:space="0" w:color="auto"/>
            <w:left w:val="none" w:sz="0" w:space="0" w:color="auto"/>
            <w:bottom w:val="none" w:sz="0" w:space="0" w:color="auto"/>
            <w:right w:val="none" w:sz="0" w:space="0" w:color="auto"/>
          </w:divBdr>
          <w:divsChild>
            <w:div w:id="156114576">
              <w:marLeft w:val="150"/>
              <w:marRight w:val="150"/>
              <w:marTop w:val="0"/>
              <w:marBottom w:val="0"/>
              <w:divBdr>
                <w:top w:val="single" w:sz="6" w:space="0" w:color="C8C8C8"/>
                <w:left w:val="single" w:sz="6" w:space="0" w:color="CCCCCC"/>
                <w:bottom w:val="single" w:sz="6" w:space="0" w:color="CCCCCC"/>
                <w:right w:val="single" w:sz="6" w:space="0" w:color="CCCCCC"/>
              </w:divBdr>
              <w:divsChild>
                <w:div w:id="766731895">
                  <w:marLeft w:val="0"/>
                  <w:marRight w:val="0"/>
                  <w:marTop w:val="0"/>
                  <w:marBottom w:val="0"/>
                  <w:divBdr>
                    <w:top w:val="none" w:sz="0" w:space="0" w:color="auto"/>
                    <w:left w:val="none" w:sz="0" w:space="0" w:color="auto"/>
                    <w:bottom w:val="none" w:sz="0" w:space="0" w:color="auto"/>
                    <w:right w:val="none" w:sz="0" w:space="0" w:color="auto"/>
                  </w:divBdr>
                  <w:divsChild>
                    <w:div w:id="1896693419">
                      <w:marLeft w:val="375"/>
                      <w:marRight w:val="150"/>
                      <w:marTop w:val="150"/>
                      <w:marBottom w:val="150"/>
                      <w:divBdr>
                        <w:top w:val="none" w:sz="0" w:space="0" w:color="auto"/>
                        <w:left w:val="none" w:sz="0" w:space="0" w:color="auto"/>
                        <w:bottom w:val="none" w:sz="0" w:space="0" w:color="auto"/>
                        <w:right w:val="none" w:sz="0" w:space="0" w:color="auto"/>
                      </w:divBdr>
                      <w:divsChild>
                        <w:div w:id="1513448441">
                          <w:marLeft w:val="0"/>
                          <w:marRight w:val="0"/>
                          <w:marTop w:val="0"/>
                          <w:marBottom w:val="0"/>
                          <w:divBdr>
                            <w:top w:val="none" w:sz="0" w:space="0" w:color="auto"/>
                            <w:left w:val="none" w:sz="0" w:space="0" w:color="auto"/>
                            <w:bottom w:val="none" w:sz="0" w:space="0" w:color="auto"/>
                            <w:right w:val="none" w:sz="0" w:space="0" w:color="auto"/>
                          </w:divBdr>
                          <w:divsChild>
                            <w:div w:id="1509445713">
                              <w:marLeft w:val="0"/>
                              <w:marRight w:val="0"/>
                              <w:marTop w:val="0"/>
                              <w:marBottom w:val="0"/>
                              <w:divBdr>
                                <w:top w:val="none" w:sz="0" w:space="0" w:color="auto"/>
                                <w:left w:val="none" w:sz="0" w:space="0" w:color="auto"/>
                                <w:bottom w:val="none" w:sz="0" w:space="0" w:color="auto"/>
                                <w:right w:val="none" w:sz="0" w:space="0" w:color="auto"/>
                              </w:divBdr>
                              <w:divsChild>
                                <w:div w:id="1752197093">
                                  <w:marLeft w:val="0"/>
                                  <w:marRight w:val="0"/>
                                  <w:marTop w:val="0"/>
                                  <w:marBottom w:val="0"/>
                                  <w:divBdr>
                                    <w:top w:val="none" w:sz="0" w:space="0" w:color="auto"/>
                                    <w:left w:val="none" w:sz="0" w:space="0" w:color="auto"/>
                                    <w:bottom w:val="none" w:sz="0" w:space="0" w:color="auto"/>
                                    <w:right w:val="none" w:sz="0" w:space="0" w:color="auto"/>
                                  </w:divBdr>
                                  <w:divsChild>
                                    <w:div w:id="1228347700">
                                      <w:marLeft w:val="0"/>
                                      <w:marRight w:val="0"/>
                                      <w:marTop w:val="0"/>
                                      <w:marBottom w:val="0"/>
                                      <w:divBdr>
                                        <w:top w:val="none" w:sz="0" w:space="0" w:color="auto"/>
                                        <w:left w:val="none" w:sz="0" w:space="0" w:color="auto"/>
                                        <w:bottom w:val="none" w:sz="0" w:space="0" w:color="auto"/>
                                        <w:right w:val="none" w:sz="0" w:space="0" w:color="auto"/>
                                      </w:divBdr>
                                      <w:divsChild>
                                        <w:div w:id="12612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28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405A-8E32-4DBC-BAB3-9A1ECA27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FDLE Config.xml</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Stacy</dc:creator>
  <cp:lastModifiedBy>Lehman, Stacy</cp:lastModifiedBy>
  <cp:revision>5</cp:revision>
  <cp:lastPrinted>2017-01-10T21:29:00Z</cp:lastPrinted>
  <dcterms:created xsi:type="dcterms:W3CDTF">2017-01-10T16:23:00Z</dcterms:created>
  <dcterms:modified xsi:type="dcterms:W3CDTF">2017-01-18T14:01:00Z</dcterms:modified>
</cp:coreProperties>
</file>